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41794" w14:textId="35709A0A" w:rsidR="00C34319" w:rsidRDefault="00BE65A4">
      <w:pPr>
        <w:jc w:val="center"/>
        <w:rPr>
          <w:b/>
          <w:bCs/>
          <w:sz w:val="28"/>
          <w:szCs w:val="28"/>
        </w:rPr>
      </w:pPr>
      <w:r w:rsidRPr="00BE65A4">
        <w:rPr>
          <w:b/>
          <w:bCs/>
          <w:sz w:val="28"/>
          <w:szCs w:val="28"/>
        </w:rPr>
        <w:t xml:space="preserve">Data </w:t>
      </w:r>
      <w:r w:rsidR="00D254CC">
        <w:rPr>
          <w:b/>
          <w:bCs/>
          <w:sz w:val="28"/>
          <w:szCs w:val="28"/>
        </w:rPr>
        <w:t>q</w:t>
      </w:r>
      <w:r w:rsidRPr="00BE65A4">
        <w:rPr>
          <w:b/>
          <w:bCs/>
          <w:sz w:val="28"/>
          <w:szCs w:val="28"/>
        </w:rPr>
        <w:t xml:space="preserve">uality and </w:t>
      </w:r>
      <w:r w:rsidR="00D254CC">
        <w:rPr>
          <w:b/>
          <w:bCs/>
          <w:sz w:val="28"/>
          <w:szCs w:val="28"/>
        </w:rPr>
        <w:t>s</w:t>
      </w:r>
      <w:r w:rsidRPr="00BE65A4">
        <w:rPr>
          <w:b/>
          <w:bCs/>
          <w:sz w:val="28"/>
          <w:szCs w:val="28"/>
        </w:rPr>
        <w:t xml:space="preserve">tructural </w:t>
      </w:r>
      <w:r w:rsidR="00D254CC">
        <w:rPr>
          <w:b/>
          <w:bCs/>
          <w:sz w:val="28"/>
          <w:szCs w:val="28"/>
        </w:rPr>
        <w:t>m</w:t>
      </w:r>
      <w:r w:rsidRPr="00BE65A4">
        <w:rPr>
          <w:b/>
          <w:bCs/>
          <w:sz w:val="28"/>
          <w:szCs w:val="28"/>
        </w:rPr>
        <w:t xml:space="preserve">odelling: </w:t>
      </w:r>
      <w:r w:rsidR="00D254CC">
        <w:rPr>
          <w:b/>
          <w:bCs/>
          <w:sz w:val="28"/>
          <w:szCs w:val="28"/>
        </w:rPr>
        <w:t>i</w:t>
      </w:r>
      <w:r w:rsidRPr="00BE65A4">
        <w:rPr>
          <w:b/>
          <w:bCs/>
          <w:sz w:val="28"/>
          <w:szCs w:val="28"/>
        </w:rPr>
        <w:t xml:space="preserve">nsights from </w:t>
      </w:r>
      <w:proofErr w:type="spellStart"/>
      <w:r w:rsidRPr="00BE65A4">
        <w:rPr>
          <w:b/>
          <w:bCs/>
          <w:sz w:val="28"/>
          <w:szCs w:val="28"/>
        </w:rPr>
        <w:t>NoMoRe</w:t>
      </w:r>
      <w:proofErr w:type="spellEnd"/>
      <w:r w:rsidRPr="00BE65A4">
        <w:rPr>
          <w:b/>
          <w:bCs/>
          <w:sz w:val="28"/>
          <w:szCs w:val="28"/>
        </w:rPr>
        <w:t xml:space="preserve"> and </w:t>
      </w:r>
      <w:r w:rsidR="00D254CC">
        <w:rPr>
          <w:b/>
          <w:bCs/>
          <w:sz w:val="28"/>
          <w:szCs w:val="28"/>
        </w:rPr>
        <w:t>m</w:t>
      </w:r>
      <w:r w:rsidRPr="00BE65A4">
        <w:rPr>
          <w:b/>
          <w:bCs/>
          <w:sz w:val="28"/>
          <w:szCs w:val="28"/>
        </w:rPr>
        <w:t>ulti-</w:t>
      </w:r>
      <w:r w:rsidR="00D254CC">
        <w:rPr>
          <w:b/>
          <w:bCs/>
          <w:sz w:val="28"/>
          <w:szCs w:val="28"/>
        </w:rPr>
        <w:t>l</w:t>
      </w:r>
      <w:r w:rsidRPr="00BE65A4">
        <w:rPr>
          <w:b/>
          <w:bCs/>
          <w:sz w:val="28"/>
          <w:szCs w:val="28"/>
        </w:rPr>
        <w:t xml:space="preserve">aboratory </w:t>
      </w:r>
      <w:r w:rsidR="00D254CC">
        <w:rPr>
          <w:b/>
          <w:bCs/>
          <w:sz w:val="28"/>
          <w:szCs w:val="28"/>
        </w:rPr>
        <w:t>b</w:t>
      </w:r>
      <w:r w:rsidRPr="00BE65A4">
        <w:rPr>
          <w:b/>
          <w:bCs/>
          <w:sz w:val="28"/>
          <w:szCs w:val="28"/>
        </w:rPr>
        <w:t>enchmarking</w:t>
      </w:r>
    </w:p>
    <w:p w14:paraId="3B3E1C8B" w14:textId="77777777" w:rsidR="00BE65A4" w:rsidRPr="00735A62" w:rsidRDefault="00BE65A4">
      <w:pPr>
        <w:jc w:val="center"/>
        <w:rPr>
          <w:rFonts w:asciiTheme="minorHAnsi" w:hAnsiTheme="minorHAnsi" w:cstheme="minorHAnsi"/>
          <w:sz w:val="28"/>
          <w:szCs w:val="28"/>
          <w:lang w:val="en-GB"/>
        </w:rPr>
      </w:pPr>
    </w:p>
    <w:p w14:paraId="4C016FFE" w14:textId="0FCF2CB6" w:rsidR="00187D13" w:rsidRPr="002D065E" w:rsidRDefault="00EB7AE4">
      <w:pPr>
        <w:jc w:val="center"/>
        <w:rPr>
          <w:sz w:val="22"/>
          <w:szCs w:val="22"/>
          <w:lang w:val="en-GB"/>
        </w:rPr>
      </w:pPr>
      <w:r>
        <w:rPr>
          <w:sz w:val="22"/>
          <w:szCs w:val="22"/>
          <w:u w:val="single"/>
          <w:lang w:val="en-GB"/>
        </w:rPr>
        <w:t>Helena Butkiewicz</w:t>
      </w:r>
      <w:r w:rsidR="00187D13" w:rsidRPr="002D065E">
        <w:rPr>
          <w:sz w:val="22"/>
          <w:szCs w:val="22"/>
          <w:vertAlign w:val="superscript"/>
          <w:lang w:val="en-GB"/>
        </w:rPr>
        <w:t>1</w:t>
      </w:r>
      <w:r w:rsidR="00187D13" w:rsidRPr="002D065E">
        <w:rPr>
          <w:sz w:val="22"/>
          <w:szCs w:val="22"/>
          <w:lang w:val="en-GB"/>
        </w:rPr>
        <w:t xml:space="preserve">, </w:t>
      </w:r>
      <w:r w:rsidR="00DB66EF">
        <w:rPr>
          <w:sz w:val="22"/>
          <w:szCs w:val="22"/>
          <w:lang w:val="en-GB"/>
        </w:rPr>
        <w:t xml:space="preserve">Anders </w:t>
      </w:r>
      <w:r w:rsidR="00DB66EF" w:rsidRPr="00C34319">
        <w:rPr>
          <w:sz w:val="22"/>
          <w:szCs w:val="22"/>
        </w:rPr>
        <w:t>Ø</w:t>
      </w:r>
      <w:r w:rsidR="00DB66EF">
        <w:rPr>
          <w:sz w:val="22"/>
          <w:szCs w:val="22"/>
        </w:rPr>
        <w:t>. Madsen</w:t>
      </w:r>
      <w:r w:rsidR="00DB66EF">
        <w:rPr>
          <w:sz w:val="22"/>
          <w:szCs w:val="22"/>
          <w:vertAlign w:val="superscript"/>
        </w:rPr>
        <w:t>2</w:t>
      </w:r>
      <w:r w:rsidR="00FD5A12">
        <w:rPr>
          <w:sz w:val="22"/>
          <w:szCs w:val="22"/>
          <w:lang w:val="en-GB"/>
        </w:rPr>
        <w:t xml:space="preserve">, </w:t>
      </w:r>
      <w:r>
        <w:rPr>
          <w:sz w:val="22"/>
          <w:szCs w:val="22"/>
          <w:lang w:val="en-GB"/>
        </w:rPr>
        <w:t>Anna A. Hoser</w:t>
      </w:r>
      <w:r w:rsidR="00DB66EF">
        <w:rPr>
          <w:sz w:val="22"/>
          <w:szCs w:val="22"/>
          <w:vertAlign w:val="superscript"/>
          <w:lang w:val="en-GB"/>
        </w:rPr>
        <w:t>3</w:t>
      </w:r>
      <w:r w:rsidR="00187D13" w:rsidRPr="002D065E">
        <w:rPr>
          <w:sz w:val="22"/>
          <w:szCs w:val="22"/>
          <w:lang w:val="en-GB"/>
        </w:rPr>
        <w:t xml:space="preserve"> and </w:t>
      </w:r>
      <w:r>
        <w:rPr>
          <w:sz w:val="22"/>
          <w:szCs w:val="22"/>
          <w:lang w:val="en-GB"/>
        </w:rPr>
        <w:t xml:space="preserve">Nemanja </w:t>
      </w:r>
      <w:r w:rsidRPr="00EB7AE4">
        <w:rPr>
          <w:sz w:val="22"/>
          <w:szCs w:val="22"/>
          <w:lang w:val="en-GB"/>
        </w:rPr>
        <w:t>Trišović</w:t>
      </w:r>
      <w:r w:rsidR="00DB66EF">
        <w:rPr>
          <w:sz w:val="22"/>
          <w:szCs w:val="22"/>
          <w:vertAlign w:val="superscript"/>
          <w:lang w:val="en-GB"/>
        </w:rPr>
        <w:t>4</w:t>
      </w:r>
    </w:p>
    <w:p w14:paraId="6E32516A" w14:textId="77777777" w:rsidR="00187D13" w:rsidRPr="002D065E" w:rsidRDefault="00187D13">
      <w:pPr>
        <w:jc w:val="center"/>
        <w:rPr>
          <w:sz w:val="22"/>
          <w:szCs w:val="22"/>
          <w:lang w:val="en-GB"/>
        </w:rPr>
      </w:pPr>
    </w:p>
    <w:p w14:paraId="1B6A502A" w14:textId="2AB34B13" w:rsidR="00187D13" w:rsidRPr="002D065E" w:rsidRDefault="00187D13">
      <w:pPr>
        <w:jc w:val="center"/>
        <w:rPr>
          <w:sz w:val="22"/>
          <w:szCs w:val="22"/>
          <w:lang w:val="en-GB"/>
        </w:rPr>
      </w:pPr>
      <w:r w:rsidRPr="002D065E">
        <w:rPr>
          <w:sz w:val="22"/>
          <w:szCs w:val="22"/>
          <w:vertAlign w:val="superscript"/>
          <w:lang w:val="en-GB"/>
        </w:rPr>
        <w:t>1</w:t>
      </w:r>
      <w:r w:rsidR="00EB7AE4">
        <w:rPr>
          <w:sz w:val="22"/>
          <w:szCs w:val="22"/>
          <w:lang w:val="en-GB"/>
        </w:rPr>
        <w:t>Faculty</w:t>
      </w:r>
      <w:r w:rsidR="00AA0543" w:rsidRPr="002D065E">
        <w:rPr>
          <w:sz w:val="22"/>
          <w:szCs w:val="22"/>
          <w:lang w:val="en-GB"/>
        </w:rPr>
        <w:t xml:space="preserve"> of </w:t>
      </w:r>
      <w:r w:rsidR="00EB7AE4">
        <w:rPr>
          <w:sz w:val="22"/>
          <w:szCs w:val="22"/>
          <w:lang w:val="en-GB"/>
        </w:rPr>
        <w:t xml:space="preserve">Chemistry, Warsaw </w:t>
      </w:r>
      <w:r w:rsidR="00AA0543" w:rsidRPr="002D065E">
        <w:rPr>
          <w:sz w:val="22"/>
          <w:szCs w:val="22"/>
          <w:lang w:val="en-GB"/>
        </w:rPr>
        <w:t xml:space="preserve">University of </w:t>
      </w:r>
      <w:r w:rsidR="00EB7AE4">
        <w:rPr>
          <w:sz w:val="22"/>
          <w:szCs w:val="22"/>
          <w:lang w:val="en-GB"/>
        </w:rPr>
        <w:t>Technology</w:t>
      </w:r>
      <w:r w:rsidR="00AA0543" w:rsidRPr="002D065E">
        <w:rPr>
          <w:sz w:val="22"/>
          <w:szCs w:val="22"/>
          <w:lang w:val="en-GB"/>
        </w:rPr>
        <w:t>,</w:t>
      </w:r>
      <w:r w:rsidRPr="002D065E">
        <w:rPr>
          <w:sz w:val="22"/>
          <w:szCs w:val="22"/>
          <w:lang w:val="en-GB"/>
        </w:rPr>
        <w:t xml:space="preserve"> </w:t>
      </w:r>
      <w:r w:rsidR="00EB7AE4">
        <w:rPr>
          <w:sz w:val="22"/>
          <w:szCs w:val="22"/>
          <w:lang w:val="en-GB"/>
        </w:rPr>
        <w:t>Warsaw</w:t>
      </w:r>
      <w:r w:rsidRPr="002D065E">
        <w:rPr>
          <w:sz w:val="22"/>
          <w:szCs w:val="22"/>
          <w:lang w:val="en-GB"/>
        </w:rPr>
        <w:t xml:space="preserve">, </w:t>
      </w:r>
      <w:r w:rsidR="00EB7AE4">
        <w:rPr>
          <w:sz w:val="22"/>
          <w:szCs w:val="22"/>
          <w:lang w:val="en-GB"/>
        </w:rPr>
        <w:t>00-664</w:t>
      </w:r>
      <w:r w:rsidR="00A36AE1" w:rsidRPr="002D065E">
        <w:rPr>
          <w:sz w:val="22"/>
          <w:szCs w:val="22"/>
          <w:lang w:val="en-GB"/>
        </w:rPr>
        <w:t xml:space="preserve">, </w:t>
      </w:r>
      <w:r w:rsidR="00EB7AE4">
        <w:rPr>
          <w:sz w:val="22"/>
          <w:szCs w:val="22"/>
          <w:lang w:val="en-GB"/>
        </w:rPr>
        <w:t>Poland</w:t>
      </w:r>
    </w:p>
    <w:p w14:paraId="6EF82F0E" w14:textId="458F7AFF" w:rsidR="00DB66EF" w:rsidRPr="00DB66EF" w:rsidRDefault="00187D13" w:rsidP="009138A9">
      <w:pPr>
        <w:jc w:val="center"/>
        <w:rPr>
          <w:sz w:val="22"/>
          <w:szCs w:val="22"/>
          <w:lang w:val="en-GB"/>
        </w:rPr>
      </w:pPr>
      <w:r w:rsidRPr="002D065E">
        <w:rPr>
          <w:sz w:val="22"/>
          <w:szCs w:val="22"/>
          <w:vertAlign w:val="superscript"/>
          <w:lang w:val="en-GB"/>
        </w:rPr>
        <w:t>2</w:t>
      </w:r>
      <w:r w:rsidR="00DB66EF" w:rsidRPr="00DB66EF">
        <w:rPr>
          <w:sz w:val="22"/>
          <w:szCs w:val="22"/>
          <w:lang w:val="en-GB"/>
        </w:rPr>
        <w:t>Dep</w:t>
      </w:r>
      <w:r w:rsidR="00DB66EF">
        <w:rPr>
          <w:sz w:val="22"/>
          <w:szCs w:val="22"/>
          <w:lang w:val="en-GB"/>
        </w:rPr>
        <w:t>ar</w:t>
      </w:r>
      <w:r w:rsidR="00DB66EF" w:rsidRPr="00DB66EF">
        <w:rPr>
          <w:sz w:val="22"/>
          <w:szCs w:val="22"/>
          <w:lang w:val="en-GB"/>
        </w:rPr>
        <w:t>t</w:t>
      </w:r>
      <w:r w:rsidR="00DB66EF">
        <w:rPr>
          <w:sz w:val="22"/>
          <w:szCs w:val="22"/>
          <w:lang w:val="en-GB"/>
        </w:rPr>
        <w:t>ment</w:t>
      </w:r>
      <w:r w:rsidR="00DB66EF" w:rsidRPr="00DB66EF">
        <w:rPr>
          <w:sz w:val="22"/>
          <w:szCs w:val="22"/>
          <w:lang w:val="en-GB"/>
        </w:rPr>
        <w:t xml:space="preserve"> of Pharmacy, Univ</w:t>
      </w:r>
      <w:r w:rsidR="00DB66EF">
        <w:rPr>
          <w:sz w:val="22"/>
          <w:szCs w:val="22"/>
          <w:lang w:val="en-GB"/>
        </w:rPr>
        <w:t>ersity</w:t>
      </w:r>
      <w:r w:rsidR="00DB66EF" w:rsidRPr="00DB66EF">
        <w:rPr>
          <w:sz w:val="22"/>
          <w:szCs w:val="22"/>
          <w:lang w:val="en-GB"/>
        </w:rPr>
        <w:t xml:space="preserve"> of Copenhagen, Copenhagen, </w:t>
      </w:r>
      <w:r w:rsidR="00DB66EF">
        <w:rPr>
          <w:sz w:val="22"/>
          <w:szCs w:val="22"/>
          <w:lang w:val="en-GB"/>
        </w:rPr>
        <w:t xml:space="preserve">2100, </w:t>
      </w:r>
      <w:r w:rsidR="00DB66EF" w:rsidRPr="00DB66EF">
        <w:rPr>
          <w:sz w:val="22"/>
          <w:szCs w:val="22"/>
          <w:lang w:val="en-GB"/>
        </w:rPr>
        <w:t>Denmark</w:t>
      </w:r>
    </w:p>
    <w:p w14:paraId="58920A16" w14:textId="36F2A9DC" w:rsidR="00187D13" w:rsidRDefault="00DB66EF" w:rsidP="009138A9">
      <w:pPr>
        <w:jc w:val="center"/>
        <w:rPr>
          <w:sz w:val="22"/>
          <w:szCs w:val="22"/>
          <w:lang w:val="en-GB"/>
        </w:rPr>
      </w:pPr>
      <w:r>
        <w:rPr>
          <w:sz w:val="22"/>
          <w:szCs w:val="22"/>
          <w:vertAlign w:val="superscript"/>
          <w:lang w:val="en-GB"/>
        </w:rPr>
        <w:t>3</w:t>
      </w:r>
      <w:r w:rsidR="00EB7AE4">
        <w:rPr>
          <w:sz w:val="22"/>
          <w:szCs w:val="22"/>
          <w:lang w:val="en-GB"/>
        </w:rPr>
        <w:t>Faculty</w:t>
      </w:r>
      <w:r w:rsidR="00A36AE1" w:rsidRPr="002D065E">
        <w:rPr>
          <w:sz w:val="22"/>
          <w:szCs w:val="22"/>
          <w:lang w:val="en-GB"/>
        </w:rPr>
        <w:t xml:space="preserve"> of </w:t>
      </w:r>
      <w:r w:rsidR="00EB7AE4">
        <w:rPr>
          <w:sz w:val="22"/>
          <w:szCs w:val="22"/>
          <w:lang w:val="en-GB"/>
        </w:rPr>
        <w:t>Chemistry,</w:t>
      </w:r>
      <w:r w:rsidR="00A36AE1" w:rsidRPr="002D065E">
        <w:rPr>
          <w:sz w:val="22"/>
          <w:szCs w:val="22"/>
          <w:lang w:val="en-GB"/>
        </w:rPr>
        <w:t xml:space="preserve"> </w:t>
      </w:r>
      <w:r w:rsidR="00EB7AE4">
        <w:rPr>
          <w:sz w:val="22"/>
          <w:szCs w:val="22"/>
          <w:lang w:val="en-GB"/>
        </w:rPr>
        <w:t>University of Warsaw</w:t>
      </w:r>
      <w:r w:rsidR="00AA0543" w:rsidRPr="002D065E">
        <w:rPr>
          <w:sz w:val="22"/>
          <w:szCs w:val="22"/>
          <w:lang w:val="en-GB"/>
        </w:rPr>
        <w:t>,</w:t>
      </w:r>
      <w:r w:rsidR="00C02A8F" w:rsidRPr="002D065E">
        <w:rPr>
          <w:sz w:val="22"/>
          <w:szCs w:val="22"/>
          <w:lang w:val="en-GB"/>
        </w:rPr>
        <w:t xml:space="preserve"> </w:t>
      </w:r>
      <w:r w:rsidR="00EB7AE4">
        <w:rPr>
          <w:sz w:val="22"/>
          <w:szCs w:val="22"/>
          <w:lang w:val="en-GB"/>
        </w:rPr>
        <w:t>Warsaw</w:t>
      </w:r>
      <w:r w:rsidR="00A36AE1" w:rsidRPr="002D065E">
        <w:rPr>
          <w:sz w:val="22"/>
          <w:szCs w:val="22"/>
          <w:lang w:val="en-GB"/>
        </w:rPr>
        <w:t xml:space="preserve">, </w:t>
      </w:r>
      <w:r w:rsidR="00EB7AE4">
        <w:rPr>
          <w:sz w:val="22"/>
          <w:szCs w:val="22"/>
          <w:lang w:val="en-GB"/>
        </w:rPr>
        <w:t>02-093</w:t>
      </w:r>
      <w:r w:rsidR="00A36AE1" w:rsidRPr="002D065E">
        <w:rPr>
          <w:sz w:val="22"/>
          <w:szCs w:val="22"/>
          <w:lang w:val="en-GB"/>
        </w:rPr>
        <w:t xml:space="preserve">, </w:t>
      </w:r>
      <w:r w:rsidR="00EB7AE4">
        <w:rPr>
          <w:sz w:val="22"/>
          <w:szCs w:val="22"/>
          <w:lang w:val="en-GB"/>
        </w:rPr>
        <w:t>Poland</w:t>
      </w:r>
    </w:p>
    <w:p w14:paraId="2677C084" w14:textId="28A259B7" w:rsidR="00EB7AE4" w:rsidRPr="00EB7AE4" w:rsidRDefault="00DB66EF" w:rsidP="009138A9">
      <w:pPr>
        <w:jc w:val="center"/>
        <w:rPr>
          <w:sz w:val="22"/>
          <w:szCs w:val="22"/>
          <w:lang w:val="en-GB"/>
        </w:rPr>
      </w:pPr>
      <w:r>
        <w:rPr>
          <w:sz w:val="22"/>
          <w:szCs w:val="22"/>
          <w:vertAlign w:val="superscript"/>
          <w:lang w:val="en-GB"/>
        </w:rPr>
        <w:t>4</w:t>
      </w:r>
      <w:r w:rsidR="00EB7AE4">
        <w:rPr>
          <w:sz w:val="22"/>
          <w:szCs w:val="22"/>
          <w:lang w:val="en-GB"/>
        </w:rPr>
        <w:t xml:space="preserve">Faculty of Technology and Metallurgy, University of Belgrade, Belgrade, </w:t>
      </w:r>
      <w:r w:rsidR="00EB7AE4" w:rsidRPr="00EB7AE4">
        <w:rPr>
          <w:sz w:val="22"/>
          <w:szCs w:val="22"/>
          <w:lang w:val="en-GB"/>
        </w:rPr>
        <w:t>11000</w:t>
      </w:r>
      <w:r w:rsidR="00EB7AE4">
        <w:rPr>
          <w:sz w:val="22"/>
          <w:szCs w:val="22"/>
          <w:lang w:val="en-GB"/>
        </w:rPr>
        <w:t>, Serbia</w:t>
      </w:r>
    </w:p>
    <w:p w14:paraId="7599DBFC" w14:textId="77777777" w:rsidR="00B60B10" w:rsidRPr="002D065E" w:rsidRDefault="00B60B10" w:rsidP="006139E3">
      <w:pPr>
        <w:jc w:val="center"/>
        <w:rPr>
          <w:sz w:val="22"/>
          <w:szCs w:val="22"/>
          <w:lang w:val="en-GB"/>
        </w:rPr>
      </w:pPr>
    </w:p>
    <w:p w14:paraId="2A994544" w14:textId="72BC8C78" w:rsidR="00730E45" w:rsidRPr="002D065E" w:rsidRDefault="00A213FB" w:rsidP="006139E3">
      <w:pPr>
        <w:jc w:val="center"/>
        <w:rPr>
          <w:rStyle w:val="Hipercze"/>
          <w:sz w:val="22"/>
          <w:szCs w:val="22"/>
          <w:lang w:val="en-GB"/>
        </w:rPr>
      </w:pPr>
      <w:r w:rsidRPr="002D065E">
        <w:rPr>
          <w:sz w:val="22"/>
          <w:szCs w:val="22"/>
          <w:lang w:val="en-GB"/>
        </w:rPr>
        <w:t xml:space="preserve">Presenting author email: </w:t>
      </w:r>
      <w:hyperlink r:id="rId7" w:history="1">
        <w:r w:rsidR="00EB7AE4" w:rsidRPr="00812F09">
          <w:rPr>
            <w:rStyle w:val="Hipercze"/>
            <w:sz w:val="22"/>
            <w:szCs w:val="22"/>
            <w:lang w:val="en-GB"/>
          </w:rPr>
          <w:t>helena.butkiewicz@pw.edu.pl</w:t>
        </w:r>
      </w:hyperlink>
    </w:p>
    <w:p w14:paraId="5502F8C6" w14:textId="77777777" w:rsidR="005170FC" w:rsidRPr="002D065E" w:rsidRDefault="005170FC" w:rsidP="006139E3">
      <w:pPr>
        <w:jc w:val="center"/>
        <w:rPr>
          <w:sz w:val="22"/>
          <w:szCs w:val="22"/>
          <w:lang w:val="en-GB"/>
        </w:rPr>
      </w:pPr>
    </w:p>
    <w:p w14:paraId="6E0EB12C" w14:textId="77777777" w:rsidR="005170FC" w:rsidRPr="002D065E" w:rsidRDefault="005170FC" w:rsidP="00451999">
      <w:pPr>
        <w:jc w:val="center"/>
        <w:rPr>
          <w:sz w:val="22"/>
          <w:szCs w:val="22"/>
          <w:lang w:val="en-GB"/>
        </w:rPr>
      </w:pPr>
    </w:p>
    <w:p w14:paraId="5A36F1F9" w14:textId="77777777" w:rsidR="00EB7AE4" w:rsidRPr="00EB7AE4" w:rsidRDefault="00EB7AE4" w:rsidP="00EB7AE4">
      <w:pPr>
        <w:jc w:val="both"/>
        <w:rPr>
          <w:sz w:val="22"/>
          <w:szCs w:val="22"/>
          <w:lang w:val="en-GB"/>
        </w:rPr>
      </w:pPr>
      <w:r w:rsidRPr="00EB7AE4">
        <w:rPr>
          <w:sz w:val="22"/>
          <w:szCs w:val="22"/>
          <w:lang w:val="en-GB"/>
        </w:rPr>
        <w:t>Structural information is fundamental for understanding and engineering functional materials, yet the reliability of crystallographic models strongly depends not only on diffraction data quality, but also on the refinement strategy applied. Recent advances in X-ray instrumentation, synchrotron sources and detectors have significantly improved the quality of experimental measurements, enabling increasingly detailed analyses of molecular and crystal structures. At the same time, the development of modern refinement methods has revealed that extracting reliable structural information requires not only better data, but also more physically meaningful structural models.</w:t>
      </w:r>
    </w:p>
    <w:p w14:paraId="08EDC310" w14:textId="77777777" w:rsidR="00EB7AE4" w:rsidRPr="00EB7AE4" w:rsidRDefault="00EB7AE4" w:rsidP="00EB7AE4">
      <w:pPr>
        <w:jc w:val="both"/>
        <w:rPr>
          <w:sz w:val="22"/>
          <w:szCs w:val="22"/>
          <w:lang w:val="en-GB"/>
        </w:rPr>
      </w:pPr>
    </w:p>
    <w:p w14:paraId="2460FBFB" w14:textId="76642AFF" w:rsidR="00EB7AE4" w:rsidRPr="00EB7AE4" w:rsidRDefault="00EB7AE4" w:rsidP="00EB7AE4">
      <w:pPr>
        <w:jc w:val="both"/>
        <w:rPr>
          <w:sz w:val="22"/>
          <w:szCs w:val="22"/>
          <w:lang w:val="en-GB"/>
        </w:rPr>
      </w:pPr>
      <w:r w:rsidRPr="00EB7AE4">
        <w:rPr>
          <w:sz w:val="22"/>
          <w:szCs w:val="22"/>
          <w:lang w:val="en-GB"/>
        </w:rPr>
        <w:t xml:space="preserve">In this contribution, the relationship between experimental data quality and refinement methodology is discussed within the framework of quantum crystallography. </w:t>
      </w:r>
      <w:r w:rsidR="00C34319" w:rsidRPr="00EB7AE4">
        <w:rPr>
          <w:sz w:val="22"/>
          <w:szCs w:val="22"/>
          <w:lang w:val="en-GB"/>
        </w:rPr>
        <w:t>Attention</w:t>
      </w:r>
      <w:r w:rsidRPr="00EB7AE4">
        <w:rPr>
          <w:sz w:val="22"/>
          <w:szCs w:val="22"/>
          <w:lang w:val="en-GB"/>
        </w:rPr>
        <w:t xml:space="preserve"> is devoted to the question of how different refinement approaches respond to data of variable quality and to what extent advanced models improve the final structural description compared to the conventional Independent Atom Model (IAM). Modern approaches such as Hirshfeld Atom Refinement (HAR)</w:t>
      </w:r>
      <w:r w:rsidR="00C34319">
        <w:rPr>
          <w:sz w:val="22"/>
          <w:szCs w:val="22"/>
          <w:lang w:val="en-GB"/>
        </w:rPr>
        <w:t xml:space="preserve"> [1]</w:t>
      </w:r>
      <w:r w:rsidRPr="00EB7AE4">
        <w:rPr>
          <w:sz w:val="22"/>
          <w:szCs w:val="22"/>
          <w:lang w:val="en-GB"/>
        </w:rPr>
        <w:t>, the Transferable Aspherical Atom Model (TAAM)</w:t>
      </w:r>
      <w:r w:rsidR="00C34319">
        <w:rPr>
          <w:sz w:val="22"/>
          <w:szCs w:val="22"/>
          <w:lang w:val="en-GB"/>
        </w:rPr>
        <w:t xml:space="preserve"> [2]</w:t>
      </w:r>
      <w:r w:rsidRPr="00EB7AE4">
        <w:rPr>
          <w:sz w:val="22"/>
          <w:szCs w:val="22"/>
          <w:lang w:val="en-GB"/>
        </w:rPr>
        <w:t xml:space="preserve">, and </w:t>
      </w:r>
      <w:proofErr w:type="spellStart"/>
      <w:r w:rsidRPr="00EB7AE4">
        <w:rPr>
          <w:sz w:val="22"/>
          <w:szCs w:val="22"/>
          <w:lang w:val="en-GB"/>
        </w:rPr>
        <w:t>NoMoRe</w:t>
      </w:r>
      <w:proofErr w:type="spellEnd"/>
      <w:r w:rsidRPr="00EB7AE4">
        <w:rPr>
          <w:sz w:val="22"/>
          <w:szCs w:val="22"/>
          <w:lang w:val="en-GB"/>
        </w:rPr>
        <w:t>-based thermal motion refinement</w:t>
      </w:r>
      <w:r w:rsidR="00C34319">
        <w:rPr>
          <w:sz w:val="22"/>
          <w:szCs w:val="22"/>
          <w:lang w:val="en-GB"/>
        </w:rPr>
        <w:t xml:space="preserve"> [3,4]</w:t>
      </w:r>
      <w:r w:rsidRPr="00EB7AE4">
        <w:rPr>
          <w:sz w:val="22"/>
          <w:szCs w:val="22"/>
          <w:lang w:val="en-GB"/>
        </w:rPr>
        <w:t xml:space="preserve"> offer a more realistic description of electron density and atomic </w:t>
      </w:r>
      <w:r w:rsidR="00C34319" w:rsidRPr="00EB7AE4">
        <w:rPr>
          <w:sz w:val="22"/>
          <w:szCs w:val="22"/>
          <w:lang w:val="en-GB"/>
        </w:rPr>
        <w:t>motion but</w:t>
      </w:r>
      <w:r w:rsidRPr="00EB7AE4">
        <w:rPr>
          <w:sz w:val="22"/>
          <w:szCs w:val="22"/>
          <w:lang w:val="en-GB"/>
        </w:rPr>
        <w:t xml:space="preserve"> also place significantly higher demands on the experimental data.</w:t>
      </w:r>
    </w:p>
    <w:p w14:paraId="37AF8461" w14:textId="77777777" w:rsidR="00EB7AE4" w:rsidRPr="00EB7AE4" w:rsidRDefault="00EB7AE4" w:rsidP="00EB7AE4">
      <w:pPr>
        <w:jc w:val="both"/>
        <w:rPr>
          <w:sz w:val="22"/>
          <w:szCs w:val="22"/>
          <w:lang w:val="en-GB"/>
        </w:rPr>
      </w:pPr>
    </w:p>
    <w:p w14:paraId="63765FEB" w14:textId="0C7865DE" w:rsidR="00EB7AE4" w:rsidRPr="00EB7AE4" w:rsidRDefault="00EB7AE4" w:rsidP="00EB7AE4">
      <w:pPr>
        <w:jc w:val="both"/>
        <w:rPr>
          <w:sz w:val="22"/>
          <w:szCs w:val="22"/>
          <w:lang w:val="en-GB"/>
        </w:rPr>
      </w:pPr>
      <w:r w:rsidRPr="00EB7AE4">
        <w:rPr>
          <w:sz w:val="22"/>
          <w:szCs w:val="22"/>
          <w:lang w:val="en-GB"/>
        </w:rPr>
        <w:t xml:space="preserve">These aspects are illustrated using a large multi-laboratory benchmark study performed on benzophenone single crystals. Diffraction datasets collected in numerous laboratories under different experimental conditions were </w:t>
      </w:r>
      <w:r w:rsidR="00C34319" w:rsidRPr="00EB7AE4">
        <w:rPr>
          <w:sz w:val="22"/>
          <w:szCs w:val="22"/>
          <w:lang w:val="en-GB"/>
        </w:rPr>
        <w:t>analysed</w:t>
      </w:r>
      <w:r w:rsidRPr="00EB7AE4">
        <w:rPr>
          <w:sz w:val="22"/>
          <w:szCs w:val="22"/>
          <w:lang w:val="en-GB"/>
        </w:rPr>
        <w:t xml:space="preserve"> using IAM, HAR, TAAM and </w:t>
      </w:r>
      <w:proofErr w:type="spellStart"/>
      <w:r w:rsidRPr="00EB7AE4">
        <w:rPr>
          <w:sz w:val="22"/>
          <w:szCs w:val="22"/>
          <w:lang w:val="en-GB"/>
        </w:rPr>
        <w:t>NoMoRe</w:t>
      </w:r>
      <w:proofErr w:type="spellEnd"/>
      <w:r w:rsidRPr="00EB7AE4">
        <w:rPr>
          <w:sz w:val="22"/>
          <w:szCs w:val="22"/>
          <w:lang w:val="en-GB"/>
        </w:rPr>
        <w:t>-based approaches. By comparing structural parameters, thermal motion descriptions and refinement statistics across datasets of variable quality, the study evaluates how experimental limitations propagate into the final structural model and how far advanced refinement strategies improve agreement with reference neutron diffraction data.</w:t>
      </w:r>
    </w:p>
    <w:p w14:paraId="4F4A9CAD" w14:textId="77777777" w:rsidR="00EB7AE4" w:rsidRPr="00EB7AE4" w:rsidRDefault="00EB7AE4" w:rsidP="00EB7AE4">
      <w:pPr>
        <w:jc w:val="both"/>
        <w:rPr>
          <w:sz w:val="22"/>
          <w:szCs w:val="22"/>
          <w:lang w:val="en-GB"/>
        </w:rPr>
      </w:pPr>
    </w:p>
    <w:p w14:paraId="0068B15C" w14:textId="5DD22483" w:rsidR="005170FC" w:rsidRPr="00582D5F" w:rsidRDefault="00EB7AE4" w:rsidP="00EB7AE4">
      <w:pPr>
        <w:jc w:val="both"/>
        <w:rPr>
          <w:sz w:val="22"/>
          <w:szCs w:val="22"/>
          <w:lang w:val="en-GB"/>
        </w:rPr>
      </w:pPr>
      <w:r w:rsidRPr="00EB7AE4">
        <w:rPr>
          <w:sz w:val="22"/>
          <w:szCs w:val="22"/>
          <w:lang w:val="en-GB"/>
        </w:rPr>
        <w:t>The presented results highlight the growing importance of systematic data-quality assessment in the era of quantum crystallography and synchrotron measurements. They also demonstrate that the future development of crystallographic refinement will rely not only on increasingly sophisticated theoretical models, but equally on understanding the limits imposed by experimental data quality.</w:t>
      </w:r>
    </w:p>
    <w:p w14:paraId="4B68D6DC" w14:textId="77777777" w:rsidR="005170FC" w:rsidRPr="002D065E" w:rsidRDefault="005170FC" w:rsidP="005170FC">
      <w:pPr>
        <w:rPr>
          <w:sz w:val="22"/>
          <w:szCs w:val="22"/>
          <w:lang w:val="en-GB"/>
        </w:rPr>
      </w:pPr>
    </w:p>
    <w:p w14:paraId="100797DC" w14:textId="77777777" w:rsidR="00237D39" w:rsidRPr="002D065E" w:rsidRDefault="00237D39" w:rsidP="005170FC">
      <w:pPr>
        <w:rPr>
          <w:sz w:val="22"/>
          <w:szCs w:val="22"/>
          <w:lang w:val="en-GB"/>
        </w:rPr>
      </w:pPr>
    </w:p>
    <w:p w14:paraId="0E597DEF" w14:textId="27E22432" w:rsidR="005170FC" w:rsidRPr="002D065E" w:rsidRDefault="005170FC" w:rsidP="005170FC">
      <w:pPr>
        <w:jc w:val="center"/>
      </w:pPr>
    </w:p>
    <w:p w14:paraId="495DA351" w14:textId="77777777" w:rsidR="005170FC" w:rsidRPr="002D065E" w:rsidRDefault="005170FC" w:rsidP="005170FC">
      <w:pPr>
        <w:rPr>
          <w:sz w:val="22"/>
          <w:szCs w:val="22"/>
          <w:lang w:val="en-GB"/>
        </w:rPr>
      </w:pPr>
    </w:p>
    <w:p w14:paraId="284F24AE" w14:textId="18F229ED" w:rsidR="005170FC" w:rsidRPr="002D065E" w:rsidRDefault="005170FC" w:rsidP="005170FC">
      <w:pPr>
        <w:pStyle w:val="ECIS2016BodyoftheAbstract"/>
        <w:rPr>
          <w:rFonts w:ascii="Times New Roman" w:hAnsi="Times New Roman"/>
          <w:lang w:val="en-GB"/>
        </w:rPr>
      </w:pPr>
      <w:r w:rsidRPr="00DB66EF">
        <w:rPr>
          <w:rFonts w:ascii="Times New Roman" w:hAnsi="Times New Roman"/>
          <w:b/>
          <w:lang w:val="en-GB"/>
        </w:rPr>
        <w:t>Acknowledgements:</w:t>
      </w:r>
      <w:r w:rsidRPr="00DB66EF">
        <w:rPr>
          <w:rFonts w:ascii="Times New Roman" w:hAnsi="Times New Roman"/>
          <w:lang w:val="en-GB"/>
        </w:rPr>
        <w:t xml:space="preserve"> </w:t>
      </w:r>
      <w:r w:rsidR="00DB66EF">
        <w:rPr>
          <w:rFonts w:ascii="Times New Roman" w:hAnsi="Times New Roman"/>
          <w:lang w:val="en-GB"/>
        </w:rPr>
        <w:t>Presenting</w:t>
      </w:r>
      <w:r w:rsidR="00DB66EF" w:rsidRPr="00DB66EF">
        <w:rPr>
          <w:rFonts w:ascii="Times New Roman" w:hAnsi="Times New Roman"/>
          <w:lang w:val="en-GB"/>
        </w:rPr>
        <w:t xml:space="preserve"> author acknowledges financial support from the Department of Inorganic Chemistry, Faculty of Chemistry, Warsaw University of Technology.</w:t>
      </w:r>
    </w:p>
    <w:p w14:paraId="7F3F0145" w14:textId="77777777" w:rsidR="005170FC" w:rsidRPr="002D065E" w:rsidRDefault="005170FC" w:rsidP="005170FC">
      <w:pPr>
        <w:jc w:val="both"/>
        <w:rPr>
          <w:sz w:val="22"/>
          <w:szCs w:val="22"/>
          <w:lang w:val="en-GB"/>
        </w:rPr>
      </w:pPr>
    </w:p>
    <w:p w14:paraId="2F20C102" w14:textId="0564CAEB" w:rsidR="005170FC" w:rsidRPr="00C34319" w:rsidRDefault="005170FC" w:rsidP="005170FC">
      <w:pPr>
        <w:ind w:left="284" w:hanging="284"/>
        <w:jc w:val="both"/>
        <w:rPr>
          <w:sz w:val="22"/>
          <w:szCs w:val="22"/>
          <w:lang w:val="en-GB"/>
        </w:rPr>
      </w:pPr>
      <w:r w:rsidRPr="002D065E">
        <w:rPr>
          <w:sz w:val="22"/>
          <w:szCs w:val="22"/>
          <w:lang w:val="en-GB"/>
        </w:rPr>
        <w:t xml:space="preserve">[1] </w:t>
      </w:r>
      <w:r w:rsidR="00C34319">
        <w:rPr>
          <w:sz w:val="22"/>
          <w:szCs w:val="22"/>
          <w:lang w:val="en-GB"/>
        </w:rPr>
        <w:t xml:space="preserve">S.C. Capelli, H.-B. </w:t>
      </w:r>
      <w:proofErr w:type="spellStart"/>
      <w:r w:rsidR="00C34319">
        <w:rPr>
          <w:sz w:val="22"/>
          <w:szCs w:val="22"/>
          <w:lang w:val="en-GB"/>
        </w:rPr>
        <w:t>B</w:t>
      </w:r>
      <w:r w:rsidR="00C2093C">
        <w:rPr>
          <w:sz w:val="22"/>
          <w:szCs w:val="22"/>
          <w:lang w:val="en-GB"/>
        </w:rPr>
        <w:t>ü</w:t>
      </w:r>
      <w:r w:rsidR="00C34319">
        <w:rPr>
          <w:sz w:val="22"/>
          <w:szCs w:val="22"/>
          <w:lang w:val="en-GB"/>
        </w:rPr>
        <w:t>rgi</w:t>
      </w:r>
      <w:proofErr w:type="spellEnd"/>
      <w:r w:rsidR="00C34319">
        <w:rPr>
          <w:sz w:val="22"/>
          <w:szCs w:val="22"/>
          <w:lang w:val="en-GB"/>
        </w:rPr>
        <w:t xml:space="preserve">, B. Dittrich, S. Grabowsky, D. </w:t>
      </w:r>
      <w:proofErr w:type="spellStart"/>
      <w:r w:rsidR="00C34319" w:rsidRPr="00C34319">
        <w:rPr>
          <w:sz w:val="22"/>
          <w:szCs w:val="22"/>
          <w:lang w:val="en-GB"/>
        </w:rPr>
        <w:t>Jayatilaka</w:t>
      </w:r>
      <w:proofErr w:type="spellEnd"/>
      <w:r w:rsidR="00C34319">
        <w:rPr>
          <w:sz w:val="22"/>
          <w:szCs w:val="22"/>
          <w:lang w:val="en-GB"/>
        </w:rPr>
        <w:t xml:space="preserve">, </w:t>
      </w:r>
      <w:proofErr w:type="spellStart"/>
      <w:r w:rsidR="00C34319">
        <w:rPr>
          <w:i/>
          <w:iCs/>
          <w:sz w:val="22"/>
          <w:szCs w:val="22"/>
          <w:lang w:val="en-GB"/>
        </w:rPr>
        <w:t>IUCrJ</w:t>
      </w:r>
      <w:proofErr w:type="spellEnd"/>
      <w:r w:rsidR="00C34319">
        <w:rPr>
          <w:sz w:val="22"/>
          <w:szCs w:val="22"/>
          <w:lang w:val="en-GB"/>
        </w:rPr>
        <w:t xml:space="preserve">, 2014, </w:t>
      </w:r>
      <w:r w:rsidR="00C34319" w:rsidRPr="00C34319">
        <w:rPr>
          <w:b/>
          <w:bCs/>
          <w:sz w:val="22"/>
          <w:szCs w:val="22"/>
          <w:lang w:val="en-GB"/>
        </w:rPr>
        <w:t>1</w:t>
      </w:r>
      <w:r w:rsidR="00C34319">
        <w:rPr>
          <w:sz w:val="22"/>
          <w:szCs w:val="22"/>
          <w:lang w:val="en-GB"/>
        </w:rPr>
        <w:t>, 361.</w:t>
      </w:r>
    </w:p>
    <w:p w14:paraId="169936D5" w14:textId="7F49AB2B" w:rsidR="005170FC" w:rsidRPr="00C34319" w:rsidRDefault="005170FC" w:rsidP="005170FC">
      <w:pPr>
        <w:ind w:left="284" w:hanging="284"/>
        <w:jc w:val="both"/>
        <w:rPr>
          <w:sz w:val="22"/>
          <w:szCs w:val="22"/>
        </w:rPr>
      </w:pPr>
      <w:r w:rsidRPr="002D065E">
        <w:rPr>
          <w:sz w:val="22"/>
          <w:szCs w:val="22"/>
        </w:rPr>
        <w:t xml:space="preserve">[2] </w:t>
      </w:r>
      <w:r w:rsidR="00C34319">
        <w:rPr>
          <w:sz w:val="22"/>
          <w:szCs w:val="22"/>
        </w:rPr>
        <w:t xml:space="preserve">K.K. Jha, B. </w:t>
      </w:r>
      <w:proofErr w:type="spellStart"/>
      <w:r w:rsidR="00C34319">
        <w:rPr>
          <w:sz w:val="22"/>
          <w:szCs w:val="22"/>
        </w:rPr>
        <w:t>Gruza</w:t>
      </w:r>
      <w:proofErr w:type="spellEnd"/>
      <w:r w:rsidR="00C34319">
        <w:rPr>
          <w:sz w:val="22"/>
          <w:szCs w:val="22"/>
        </w:rPr>
        <w:t xml:space="preserve">, P. Kumar, M.L. Chodkiewicz, P.M. Dominiak, </w:t>
      </w:r>
      <w:r w:rsidR="00C34319">
        <w:rPr>
          <w:i/>
          <w:iCs/>
          <w:sz w:val="22"/>
          <w:szCs w:val="22"/>
        </w:rPr>
        <w:t xml:space="preserve">Acta </w:t>
      </w:r>
      <w:proofErr w:type="spellStart"/>
      <w:r w:rsidR="00C34319">
        <w:rPr>
          <w:i/>
          <w:iCs/>
          <w:sz w:val="22"/>
          <w:szCs w:val="22"/>
        </w:rPr>
        <w:t>Cryst</w:t>
      </w:r>
      <w:proofErr w:type="spellEnd"/>
      <w:r w:rsidR="00C34319">
        <w:rPr>
          <w:i/>
          <w:iCs/>
          <w:sz w:val="22"/>
          <w:szCs w:val="22"/>
        </w:rPr>
        <w:t>. A</w:t>
      </w:r>
      <w:r w:rsidR="00C34319">
        <w:rPr>
          <w:sz w:val="22"/>
          <w:szCs w:val="22"/>
        </w:rPr>
        <w:t xml:space="preserve">, 2020, </w:t>
      </w:r>
      <w:r w:rsidR="00C34319" w:rsidRPr="00C34319">
        <w:rPr>
          <w:b/>
          <w:bCs/>
          <w:sz w:val="22"/>
          <w:szCs w:val="22"/>
        </w:rPr>
        <w:t>76</w:t>
      </w:r>
      <w:r w:rsidR="00C34319">
        <w:rPr>
          <w:sz w:val="22"/>
          <w:szCs w:val="22"/>
        </w:rPr>
        <w:t>, 296.</w:t>
      </w:r>
    </w:p>
    <w:p w14:paraId="0ED93956" w14:textId="74CB313B" w:rsidR="005170FC" w:rsidRPr="00C34319" w:rsidRDefault="005170FC" w:rsidP="005170FC">
      <w:pPr>
        <w:ind w:left="284" w:hanging="284"/>
        <w:jc w:val="both"/>
        <w:rPr>
          <w:sz w:val="22"/>
          <w:szCs w:val="22"/>
        </w:rPr>
      </w:pPr>
      <w:r w:rsidRPr="002D065E">
        <w:rPr>
          <w:sz w:val="22"/>
          <w:szCs w:val="22"/>
        </w:rPr>
        <w:t xml:space="preserve">[3] </w:t>
      </w:r>
      <w:r w:rsidR="00C34319">
        <w:rPr>
          <w:sz w:val="22"/>
          <w:szCs w:val="22"/>
        </w:rPr>
        <w:t xml:space="preserve">A.A. Hoser, </w:t>
      </w:r>
      <w:r w:rsidR="00C34319" w:rsidRPr="00C34319">
        <w:rPr>
          <w:sz w:val="22"/>
          <w:szCs w:val="22"/>
        </w:rPr>
        <w:t>A.Ø</w:t>
      </w:r>
      <w:r w:rsidR="00C34319">
        <w:rPr>
          <w:sz w:val="22"/>
          <w:szCs w:val="22"/>
        </w:rPr>
        <w:t xml:space="preserve">. Madsen, </w:t>
      </w:r>
      <w:r w:rsidR="00C34319">
        <w:rPr>
          <w:i/>
          <w:iCs/>
          <w:sz w:val="22"/>
          <w:szCs w:val="22"/>
        </w:rPr>
        <w:t xml:space="preserve">Acta </w:t>
      </w:r>
      <w:proofErr w:type="spellStart"/>
      <w:r w:rsidR="00C34319">
        <w:rPr>
          <w:i/>
          <w:iCs/>
          <w:sz w:val="22"/>
          <w:szCs w:val="22"/>
        </w:rPr>
        <w:t>Cryst</w:t>
      </w:r>
      <w:proofErr w:type="spellEnd"/>
      <w:r w:rsidR="00C34319">
        <w:rPr>
          <w:i/>
          <w:iCs/>
          <w:sz w:val="22"/>
          <w:szCs w:val="22"/>
        </w:rPr>
        <w:t>. A</w:t>
      </w:r>
      <w:r w:rsidR="00C34319">
        <w:rPr>
          <w:sz w:val="22"/>
          <w:szCs w:val="22"/>
        </w:rPr>
        <w:t xml:space="preserve">, 2016, </w:t>
      </w:r>
      <w:r w:rsidR="00C34319" w:rsidRPr="00C34319">
        <w:rPr>
          <w:b/>
          <w:bCs/>
          <w:sz w:val="22"/>
          <w:szCs w:val="22"/>
        </w:rPr>
        <w:t>72</w:t>
      </w:r>
      <w:r w:rsidR="00C34319">
        <w:rPr>
          <w:sz w:val="22"/>
          <w:szCs w:val="22"/>
        </w:rPr>
        <w:t xml:space="preserve">, 206. </w:t>
      </w:r>
    </w:p>
    <w:p w14:paraId="3E79554F" w14:textId="2FE1FDAC" w:rsidR="006D2466" w:rsidRPr="00C34319" w:rsidRDefault="005170FC" w:rsidP="005170FC">
      <w:pPr>
        <w:ind w:left="284" w:hanging="284"/>
        <w:jc w:val="both"/>
        <w:rPr>
          <w:sz w:val="22"/>
          <w:szCs w:val="22"/>
        </w:rPr>
      </w:pPr>
      <w:r w:rsidRPr="002D065E">
        <w:rPr>
          <w:sz w:val="22"/>
          <w:szCs w:val="22"/>
        </w:rPr>
        <w:t xml:space="preserve">[4] </w:t>
      </w:r>
      <w:r w:rsidR="00C34319">
        <w:rPr>
          <w:sz w:val="22"/>
          <w:szCs w:val="22"/>
        </w:rPr>
        <w:t xml:space="preserve">H. Butkiewicz, M.L. Chodkiewicz, </w:t>
      </w:r>
      <w:r w:rsidR="00C34319" w:rsidRPr="00C34319">
        <w:rPr>
          <w:sz w:val="22"/>
          <w:szCs w:val="22"/>
        </w:rPr>
        <w:t>A.Ø</w:t>
      </w:r>
      <w:r w:rsidR="00C34319">
        <w:rPr>
          <w:sz w:val="22"/>
          <w:szCs w:val="22"/>
        </w:rPr>
        <w:t xml:space="preserve">. Madsen, A.A. Hoser, </w:t>
      </w:r>
      <w:proofErr w:type="spellStart"/>
      <w:r w:rsidR="00C34319">
        <w:rPr>
          <w:i/>
          <w:iCs/>
          <w:sz w:val="22"/>
          <w:szCs w:val="22"/>
        </w:rPr>
        <w:t>IUCrJ</w:t>
      </w:r>
      <w:proofErr w:type="spellEnd"/>
      <w:r w:rsidR="00C34319">
        <w:rPr>
          <w:sz w:val="22"/>
          <w:szCs w:val="22"/>
        </w:rPr>
        <w:t xml:space="preserve">, 2025, </w:t>
      </w:r>
      <w:r w:rsidR="00C34319" w:rsidRPr="00C34319">
        <w:rPr>
          <w:b/>
          <w:bCs/>
          <w:sz w:val="22"/>
          <w:szCs w:val="22"/>
        </w:rPr>
        <w:t>12</w:t>
      </w:r>
      <w:r w:rsidR="00C34319">
        <w:rPr>
          <w:sz w:val="22"/>
          <w:szCs w:val="22"/>
        </w:rPr>
        <w:t>, 123.</w:t>
      </w:r>
    </w:p>
    <w:sectPr w:rsidR="006D2466" w:rsidRPr="00C34319" w:rsidSect="00422727">
      <w:pgSz w:w="11907" w:h="16840" w:code="9"/>
      <w:pgMar w:top="1134" w:right="1134" w:bottom="1134" w:left="1134" w:header="709" w:footer="709"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972C3" w14:textId="77777777" w:rsidR="006D1D70" w:rsidRDefault="006D1D70">
      <w:r>
        <w:separator/>
      </w:r>
    </w:p>
  </w:endnote>
  <w:endnote w:type="continuationSeparator" w:id="0">
    <w:p w14:paraId="33A9C111" w14:textId="77777777" w:rsidR="006D1D70" w:rsidRDefault="006D1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8A595" w14:textId="77777777" w:rsidR="006D1D70" w:rsidRDefault="006D1D70">
      <w:r>
        <w:separator/>
      </w:r>
    </w:p>
  </w:footnote>
  <w:footnote w:type="continuationSeparator" w:id="0">
    <w:p w14:paraId="5917F887" w14:textId="77777777" w:rsidR="006D1D70" w:rsidRDefault="006D1D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2791"/>
    <w:multiLevelType w:val="multilevel"/>
    <w:tmpl w:val="4AE0EB1C"/>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3EE33DDD"/>
    <w:multiLevelType w:val="multilevel"/>
    <w:tmpl w:val="8CBA4D4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427B3C11"/>
    <w:multiLevelType w:val="multilevel"/>
    <w:tmpl w:val="91306986"/>
    <w:lvl w:ilvl="0">
      <w:start w:val="1"/>
      <w:numFmt w:val="lowerLetter"/>
      <w:lvlText w:val="%1)"/>
      <w:lvlJc w:val="left"/>
      <w:pPr>
        <w:tabs>
          <w:tab w:val="num" w:pos="567"/>
        </w:tabs>
        <w:ind w:firstLine="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43333313"/>
    <w:multiLevelType w:val="hybridMultilevel"/>
    <w:tmpl w:val="4442F1B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458F4D5B"/>
    <w:multiLevelType w:val="multilevel"/>
    <w:tmpl w:val="1C228EE6"/>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45AE58EA"/>
    <w:multiLevelType w:val="multilevel"/>
    <w:tmpl w:val="C6BC9A22"/>
    <w:lvl w:ilvl="0">
      <w:start w:val="1"/>
      <w:numFmt w:val="lowerLetter"/>
      <w:lvlText w:val="%1)"/>
      <w:lvlJc w:val="left"/>
      <w:pPr>
        <w:tabs>
          <w:tab w:val="num" w:pos="567"/>
        </w:tabs>
        <w:ind w:left="567" w:hanging="22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4E542E08"/>
    <w:multiLevelType w:val="multilevel"/>
    <w:tmpl w:val="28163B36"/>
    <w:lvl w:ilvl="0">
      <w:start w:val="1"/>
      <w:numFmt w:val="lowerLetter"/>
      <w:lvlText w:val="%1)"/>
      <w:lvlJc w:val="left"/>
      <w:pPr>
        <w:tabs>
          <w:tab w:val="num" w:pos="34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7697457A"/>
    <w:multiLevelType w:val="hybridMultilevel"/>
    <w:tmpl w:val="13783BEC"/>
    <w:lvl w:ilvl="0" w:tplc="2BBE6F18">
      <w:start w:val="1"/>
      <w:numFmt w:val="decimal"/>
      <w:pStyle w:val="ECIS2016References"/>
      <w:lvlText w:val="[%1]"/>
      <w:lvlJc w:val="left"/>
      <w:pPr>
        <w:ind w:left="108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78E6728D"/>
    <w:multiLevelType w:val="hybridMultilevel"/>
    <w:tmpl w:val="1CD226E4"/>
    <w:lvl w:ilvl="0" w:tplc="FFFFFFFF">
      <w:start w:val="1"/>
      <w:numFmt w:val="lowerLetter"/>
      <w:lvlText w:val="%1)"/>
      <w:lvlJc w:val="left"/>
      <w:pPr>
        <w:tabs>
          <w:tab w:val="num" w:pos="284"/>
        </w:tabs>
        <w:ind w:left="284" w:hanging="28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15:restartNumberingAfterBreak="0">
    <w:nsid w:val="7CFA5160"/>
    <w:multiLevelType w:val="multilevel"/>
    <w:tmpl w:val="3BF204BA"/>
    <w:lvl w:ilvl="0">
      <w:start w:val="1"/>
      <w:numFmt w:val="lowerLetter"/>
      <w:lvlText w:val="%1)"/>
      <w:lvlJc w:val="left"/>
      <w:pPr>
        <w:tabs>
          <w:tab w:val="num" w:pos="34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640912774">
    <w:abstractNumId w:val="8"/>
  </w:num>
  <w:num w:numId="2" w16cid:durableId="113327187">
    <w:abstractNumId w:val="1"/>
  </w:num>
  <w:num w:numId="3" w16cid:durableId="1689135557">
    <w:abstractNumId w:val="4"/>
  </w:num>
  <w:num w:numId="4" w16cid:durableId="1273171485">
    <w:abstractNumId w:val="5"/>
  </w:num>
  <w:num w:numId="5" w16cid:durableId="1848670632">
    <w:abstractNumId w:val="2"/>
  </w:num>
  <w:num w:numId="6" w16cid:durableId="896747979">
    <w:abstractNumId w:val="9"/>
  </w:num>
  <w:num w:numId="7" w16cid:durableId="222566934">
    <w:abstractNumId w:val="6"/>
  </w:num>
  <w:num w:numId="8" w16cid:durableId="994912189">
    <w:abstractNumId w:val="0"/>
  </w:num>
  <w:num w:numId="9" w16cid:durableId="1634940303">
    <w:abstractNumId w:val="3"/>
  </w:num>
  <w:num w:numId="10" w16cid:durableId="114252121">
    <w:abstractNumId w:val="3"/>
  </w:num>
  <w:num w:numId="11" w16cid:durableId="19407233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E1"/>
    <w:rsid w:val="00014AAD"/>
    <w:rsid w:val="00042B4F"/>
    <w:rsid w:val="00063AF9"/>
    <w:rsid w:val="0006783A"/>
    <w:rsid w:val="000936D6"/>
    <w:rsid w:val="000B53E1"/>
    <w:rsid w:val="000C533C"/>
    <w:rsid w:val="0016698D"/>
    <w:rsid w:val="001813E6"/>
    <w:rsid w:val="00187D13"/>
    <w:rsid w:val="00191C15"/>
    <w:rsid w:val="001E680A"/>
    <w:rsid w:val="001F7421"/>
    <w:rsid w:val="00200909"/>
    <w:rsid w:val="00200DEE"/>
    <w:rsid w:val="00200EB6"/>
    <w:rsid w:val="002142E5"/>
    <w:rsid w:val="00237D39"/>
    <w:rsid w:val="00242B57"/>
    <w:rsid w:val="00251ADF"/>
    <w:rsid w:val="00277253"/>
    <w:rsid w:val="002819D0"/>
    <w:rsid w:val="002A731B"/>
    <w:rsid w:val="002C0303"/>
    <w:rsid w:val="002D065E"/>
    <w:rsid w:val="002D3D81"/>
    <w:rsid w:val="002E4F25"/>
    <w:rsid w:val="003013BE"/>
    <w:rsid w:val="00307517"/>
    <w:rsid w:val="003148F3"/>
    <w:rsid w:val="003340CB"/>
    <w:rsid w:val="003464FE"/>
    <w:rsid w:val="00350FAA"/>
    <w:rsid w:val="00357AA2"/>
    <w:rsid w:val="0038009D"/>
    <w:rsid w:val="003C4C24"/>
    <w:rsid w:val="00422727"/>
    <w:rsid w:val="00424C45"/>
    <w:rsid w:val="00427215"/>
    <w:rsid w:val="00451999"/>
    <w:rsid w:val="00496E74"/>
    <w:rsid w:val="004B297F"/>
    <w:rsid w:val="004C1579"/>
    <w:rsid w:val="004C6404"/>
    <w:rsid w:val="004E48FE"/>
    <w:rsid w:val="005170FC"/>
    <w:rsid w:val="00582D5F"/>
    <w:rsid w:val="005B4DBB"/>
    <w:rsid w:val="005C3298"/>
    <w:rsid w:val="005C64F1"/>
    <w:rsid w:val="005D0877"/>
    <w:rsid w:val="005D64D3"/>
    <w:rsid w:val="005E1812"/>
    <w:rsid w:val="0060298B"/>
    <w:rsid w:val="00612649"/>
    <w:rsid w:val="006139E3"/>
    <w:rsid w:val="00657291"/>
    <w:rsid w:val="00660887"/>
    <w:rsid w:val="00676FA6"/>
    <w:rsid w:val="006823B6"/>
    <w:rsid w:val="006B274E"/>
    <w:rsid w:val="006D1D70"/>
    <w:rsid w:val="006D2466"/>
    <w:rsid w:val="00711FFC"/>
    <w:rsid w:val="00730E45"/>
    <w:rsid w:val="00735A62"/>
    <w:rsid w:val="00743DC9"/>
    <w:rsid w:val="007876B8"/>
    <w:rsid w:val="008018AD"/>
    <w:rsid w:val="00805283"/>
    <w:rsid w:val="0086263B"/>
    <w:rsid w:val="00873A74"/>
    <w:rsid w:val="008801FD"/>
    <w:rsid w:val="00885A84"/>
    <w:rsid w:val="008A67E7"/>
    <w:rsid w:val="008B2D01"/>
    <w:rsid w:val="009053FA"/>
    <w:rsid w:val="00906906"/>
    <w:rsid w:val="009138A9"/>
    <w:rsid w:val="00914943"/>
    <w:rsid w:val="0092355E"/>
    <w:rsid w:val="009619B9"/>
    <w:rsid w:val="00965706"/>
    <w:rsid w:val="00970506"/>
    <w:rsid w:val="00970593"/>
    <w:rsid w:val="009A3DFE"/>
    <w:rsid w:val="009C2570"/>
    <w:rsid w:val="009F58F2"/>
    <w:rsid w:val="00A15F3A"/>
    <w:rsid w:val="00A213FB"/>
    <w:rsid w:val="00A36AE1"/>
    <w:rsid w:val="00A45E43"/>
    <w:rsid w:val="00A60B54"/>
    <w:rsid w:val="00A62777"/>
    <w:rsid w:val="00A67004"/>
    <w:rsid w:val="00A67075"/>
    <w:rsid w:val="00AA0543"/>
    <w:rsid w:val="00AA38AA"/>
    <w:rsid w:val="00AB073D"/>
    <w:rsid w:val="00AC216E"/>
    <w:rsid w:val="00AC4934"/>
    <w:rsid w:val="00AD2299"/>
    <w:rsid w:val="00AE7DED"/>
    <w:rsid w:val="00AF4AE5"/>
    <w:rsid w:val="00B03E1E"/>
    <w:rsid w:val="00B11EED"/>
    <w:rsid w:val="00B60B10"/>
    <w:rsid w:val="00B6606E"/>
    <w:rsid w:val="00B8562B"/>
    <w:rsid w:val="00BA22FC"/>
    <w:rsid w:val="00BD2C74"/>
    <w:rsid w:val="00BD62D1"/>
    <w:rsid w:val="00BE65A4"/>
    <w:rsid w:val="00C02A8F"/>
    <w:rsid w:val="00C07B93"/>
    <w:rsid w:val="00C2093C"/>
    <w:rsid w:val="00C34319"/>
    <w:rsid w:val="00C8709D"/>
    <w:rsid w:val="00CA1523"/>
    <w:rsid w:val="00CA1980"/>
    <w:rsid w:val="00CB132F"/>
    <w:rsid w:val="00CB3926"/>
    <w:rsid w:val="00CD71DE"/>
    <w:rsid w:val="00CF41C9"/>
    <w:rsid w:val="00D254CC"/>
    <w:rsid w:val="00D43D7A"/>
    <w:rsid w:val="00D46DB7"/>
    <w:rsid w:val="00D63FE9"/>
    <w:rsid w:val="00D9075A"/>
    <w:rsid w:val="00D92F5F"/>
    <w:rsid w:val="00DA02FB"/>
    <w:rsid w:val="00DB66EF"/>
    <w:rsid w:val="00DD6C67"/>
    <w:rsid w:val="00DE0719"/>
    <w:rsid w:val="00DE4625"/>
    <w:rsid w:val="00E142C8"/>
    <w:rsid w:val="00E40467"/>
    <w:rsid w:val="00E50BAE"/>
    <w:rsid w:val="00E622A6"/>
    <w:rsid w:val="00EB7AE4"/>
    <w:rsid w:val="00EE2A8A"/>
    <w:rsid w:val="00EF796E"/>
    <w:rsid w:val="00F125BA"/>
    <w:rsid w:val="00F13D23"/>
    <w:rsid w:val="00F27A48"/>
    <w:rsid w:val="00F624E1"/>
    <w:rsid w:val="00F756FF"/>
    <w:rsid w:val="00FA43A6"/>
    <w:rsid w:val="00FB19CF"/>
    <w:rsid w:val="00FD5A12"/>
    <w:rsid w:val="00FE7D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6DF8F3"/>
  <w15:docId w15:val="{1D9C80EF-4C61-3D49-BC3F-AA86A396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3C4C24"/>
    <w:rPr>
      <w:lang w:val="en-US" w:eastAsia="es-E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3C4C24"/>
    <w:rPr>
      <w:sz w:val="22"/>
    </w:rPr>
  </w:style>
  <w:style w:type="character" w:customStyle="1" w:styleId="TekstpodstawowyZnak">
    <w:name w:val="Tekst podstawowy Znak"/>
    <w:link w:val="Tekstpodstawowy"/>
    <w:uiPriority w:val="99"/>
    <w:semiHidden/>
    <w:rsid w:val="003C4C24"/>
    <w:rPr>
      <w:lang w:eastAsia="es-ES"/>
    </w:rPr>
  </w:style>
  <w:style w:type="paragraph" w:styleId="Nagwek">
    <w:name w:val="header"/>
    <w:basedOn w:val="Normalny"/>
    <w:link w:val="NagwekZnak"/>
    <w:uiPriority w:val="99"/>
    <w:rsid w:val="003C4C24"/>
    <w:pPr>
      <w:tabs>
        <w:tab w:val="center" w:pos="4320"/>
        <w:tab w:val="right" w:pos="8640"/>
      </w:tabs>
    </w:pPr>
  </w:style>
  <w:style w:type="character" w:customStyle="1" w:styleId="NagwekZnak">
    <w:name w:val="Nagłówek Znak"/>
    <w:link w:val="Nagwek"/>
    <w:uiPriority w:val="99"/>
    <w:semiHidden/>
    <w:rsid w:val="003C4C24"/>
    <w:rPr>
      <w:lang w:eastAsia="es-ES"/>
    </w:rPr>
  </w:style>
  <w:style w:type="paragraph" w:styleId="Stopka">
    <w:name w:val="footer"/>
    <w:basedOn w:val="Normalny"/>
    <w:link w:val="StopkaZnak"/>
    <w:uiPriority w:val="99"/>
    <w:rsid w:val="003C4C24"/>
    <w:pPr>
      <w:tabs>
        <w:tab w:val="center" w:pos="4320"/>
        <w:tab w:val="right" w:pos="8640"/>
      </w:tabs>
    </w:pPr>
  </w:style>
  <w:style w:type="character" w:customStyle="1" w:styleId="StopkaZnak">
    <w:name w:val="Stopka Znak"/>
    <w:link w:val="Stopka"/>
    <w:uiPriority w:val="99"/>
    <w:semiHidden/>
    <w:rsid w:val="003C4C24"/>
    <w:rPr>
      <w:lang w:eastAsia="es-ES"/>
    </w:rPr>
  </w:style>
  <w:style w:type="paragraph" w:customStyle="1" w:styleId="ECIS2016BodyoftheAbstract">
    <w:name w:val="ECIS2016 Body of the Abstract"/>
    <w:basedOn w:val="Normalny"/>
    <w:qFormat/>
    <w:rsid w:val="00200909"/>
    <w:pPr>
      <w:jc w:val="both"/>
    </w:pPr>
    <w:rPr>
      <w:rFonts w:ascii="Calibri" w:eastAsia="Calibri" w:hAnsi="Calibri"/>
      <w:sz w:val="22"/>
      <w:szCs w:val="22"/>
      <w:lang w:eastAsia="en-US"/>
    </w:rPr>
  </w:style>
  <w:style w:type="paragraph" w:customStyle="1" w:styleId="ECIS2016References">
    <w:name w:val="ECIS2016 References"/>
    <w:qFormat/>
    <w:rsid w:val="00427215"/>
    <w:pPr>
      <w:keepNext/>
      <w:numPr>
        <w:numId w:val="11"/>
      </w:numPr>
      <w:jc w:val="both"/>
    </w:pPr>
    <w:rPr>
      <w:rFonts w:asciiTheme="minorHAnsi" w:eastAsia="Calibri" w:hAnsiTheme="minorHAnsi"/>
      <w:lang w:eastAsia="en-US"/>
    </w:rPr>
  </w:style>
  <w:style w:type="character" w:styleId="Hipercze">
    <w:name w:val="Hyperlink"/>
    <w:basedOn w:val="Domylnaczcionkaakapitu"/>
    <w:unhideWhenUsed/>
    <w:rsid w:val="00427215"/>
    <w:rPr>
      <w:color w:val="0000FF" w:themeColor="hyperlink"/>
      <w:u w:val="single"/>
    </w:rPr>
  </w:style>
  <w:style w:type="character" w:customStyle="1" w:styleId="Menzionenonrisolta1">
    <w:name w:val="Menzione non risolta1"/>
    <w:basedOn w:val="Domylnaczcionkaakapitu"/>
    <w:uiPriority w:val="99"/>
    <w:semiHidden/>
    <w:unhideWhenUsed/>
    <w:rsid w:val="00427215"/>
    <w:rPr>
      <w:color w:val="808080"/>
      <w:shd w:val="clear" w:color="auto" w:fill="E6E6E6"/>
    </w:rPr>
  </w:style>
  <w:style w:type="paragraph" w:styleId="Tekstdymka">
    <w:name w:val="Balloon Text"/>
    <w:basedOn w:val="Normalny"/>
    <w:link w:val="TekstdymkaZnak"/>
    <w:rsid w:val="00B60B10"/>
    <w:rPr>
      <w:rFonts w:ascii="Segoe UI" w:hAnsi="Segoe UI" w:cs="Segoe UI"/>
      <w:sz w:val="18"/>
      <w:szCs w:val="18"/>
    </w:rPr>
  </w:style>
  <w:style w:type="character" w:customStyle="1" w:styleId="TekstdymkaZnak">
    <w:name w:val="Tekst dymka Znak"/>
    <w:basedOn w:val="Domylnaczcionkaakapitu"/>
    <w:link w:val="Tekstdymka"/>
    <w:rsid w:val="00B60B10"/>
    <w:rPr>
      <w:rFonts w:ascii="Segoe UI" w:hAnsi="Segoe UI" w:cs="Segoe UI"/>
      <w:sz w:val="18"/>
      <w:szCs w:val="18"/>
      <w:lang w:val="en-US" w:eastAsia="es-ES"/>
    </w:rPr>
  </w:style>
  <w:style w:type="character" w:styleId="UyteHipercze">
    <w:name w:val="FollowedHyperlink"/>
    <w:basedOn w:val="Domylnaczcionkaakapitu"/>
    <w:semiHidden/>
    <w:unhideWhenUsed/>
    <w:rsid w:val="00014AAD"/>
    <w:rPr>
      <w:color w:val="800080" w:themeColor="followedHyperlink"/>
      <w:u w:val="single"/>
    </w:rPr>
  </w:style>
  <w:style w:type="character" w:styleId="Nierozpoznanawzmianka">
    <w:name w:val="Unresolved Mention"/>
    <w:basedOn w:val="Domylnaczcionkaakapitu"/>
    <w:uiPriority w:val="99"/>
    <w:semiHidden/>
    <w:unhideWhenUsed/>
    <w:rsid w:val="00EB7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12589">
      <w:bodyDiv w:val="1"/>
      <w:marLeft w:val="0"/>
      <w:marRight w:val="0"/>
      <w:marTop w:val="0"/>
      <w:marBottom w:val="0"/>
      <w:divBdr>
        <w:top w:val="none" w:sz="0" w:space="0" w:color="auto"/>
        <w:left w:val="none" w:sz="0" w:space="0" w:color="auto"/>
        <w:bottom w:val="none" w:sz="0" w:space="0" w:color="auto"/>
        <w:right w:val="none" w:sz="0" w:space="0" w:color="auto"/>
      </w:divBdr>
    </w:div>
    <w:div w:id="14459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lena.butkiewicz@pw.edu.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496</Words>
  <Characters>2980</Characters>
  <Application>Microsoft Office Word</Application>
  <DocSecurity>0</DocSecurity>
  <Lines>24</Lines>
  <Paragraphs>6</Paragraphs>
  <ScaleCrop>false</ScaleCrop>
  <HeadingPairs>
    <vt:vector size="8" baseType="variant">
      <vt:variant>
        <vt:lpstr>Tytuł</vt:lpstr>
      </vt:variant>
      <vt:variant>
        <vt:i4>1</vt:i4>
      </vt:variant>
      <vt:variant>
        <vt:lpstr>Titolo</vt:lpstr>
      </vt:variant>
      <vt:variant>
        <vt:i4>1</vt:i4>
      </vt:variant>
      <vt:variant>
        <vt:lpstr>Title</vt:lpstr>
      </vt:variant>
      <vt:variant>
        <vt:i4>1</vt:i4>
      </vt:variant>
      <vt:variant>
        <vt:lpstr>Titre</vt:lpstr>
      </vt:variant>
      <vt:variant>
        <vt:i4>1</vt:i4>
      </vt:variant>
    </vt:vector>
  </HeadingPairs>
  <TitlesOfParts>
    <vt:vector size="4" baseType="lpstr">
      <vt:lpstr>Instructions for abstract preparation for EAC2012</vt:lpstr>
      <vt:lpstr>Instructions for abstract preparation for EAC2012</vt:lpstr>
      <vt:lpstr>Instructions for abstract preparation for EAC2012</vt:lpstr>
      <vt:lpstr>Instructions for abstract preparation for EAC2012</vt:lpstr>
    </vt:vector>
  </TitlesOfParts>
  <Company>UGent</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abstract preparation for EAC2012</dc:title>
  <dc:creator>Ceama</dc:creator>
  <cp:lastModifiedBy>Butkiewicz Helena</cp:lastModifiedBy>
  <cp:revision>6</cp:revision>
  <cp:lastPrinted>2017-12-16T07:32:00Z</cp:lastPrinted>
  <dcterms:created xsi:type="dcterms:W3CDTF">2026-05-21T18:35:00Z</dcterms:created>
  <dcterms:modified xsi:type="dcterms:W3CDTF">2026-05-22T10:57:00Z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ebedf77b-441b-49e8-9ac2-cd41c3ce3737</vt:lpwstr>
  </property>
</Properties>
</file>