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598D34" w14:textId="6FBC5246" w:rsidR="0086180A" w:rsidRDefault="00FC60DD" w:rsidP="00451999">
      <w:pPr>
        <w:jc w:val="center"/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 xml:space="preserve">The glaze-body interface as a </w:t>
      </w:r>
      <w:r w:rsidR="00672C75">
        <w:rPr>
          <w:b/>
          <w:sz w:val="28"/>
          <w:szCs w:val="28"/>
          <w:lang w:val="en-GB"/>
        </w:rPr>
        <w:t xml:space="preserve">microscopic </w:t>
      </w:r>
      <w:r>
        <w:rPr>
          <w:b/>
          <w:sz w:val="28"/>
          <w:szCs w:val="28"/>
          <w:lang w:val="en-GB"/>
        </w:rPr>
        <w:t xml:space="preserve">technological archive: </w:t>
      </w:r>
    </w:p>
    <w:p w14:paraId="354C67EF" w14:textId="27C8E081" w:rsidR="00187D13" w:rsidRPr="002D065E" w:rsidRDefault="0086180A" w:rsidP="00451999">
      <w:pPr>
        <w:jc w:val="center"/>
        <w:rPr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m</w:t>
      </w:r>
      <w:r w:rsidR="00FC60DD">
        <w:rPr>
          <w:b/>
          <w:sz w:val="28"/>
          <w:szCs w:val="28"/>
          <w:lang w:val="en-GB"/>
        </w:rPr>
        <w:t>ultiscale synchrotron investigation of Chinese Tang-style lead-glazed ceramics</w:t>
      </w:r>
    </w:p>
    <w:p w14:paraId="4F3C010F" w14:textId="77777777" w:rsidR="00187D13" w:rsidRPr="00735A62" w:rsidRDefault="00187D13">
      <w:pPr>
        <w:jc w:val="center"/>
        <w:rPr>
          <w:rFonts w:asciiTheme="minorHAnsi" w:hAnsiTheme="minorHAnsi" w:cstheme="minorHAnsi"/>
          <w:sz w:val="28"/>
          <w:szCs w:val="28"/>
          <w:lang w:val="en-GB"/>
        </w:rPr>
      </w:pPr>
    </w:p>
    <w:p w14:paraId="4C016FFE" w14:textId="32B43924" w:rsidR="00187D13" w:rsidRPr="008678F2" w:rsidRDefault="00FC60DD">
      <w:pPr>
        <w:jc w:val="center"/>
        <w:rPr>
          <w:sz w:val="22"/>
          <w:szCs w:val="22"/>
          <w:lang w:val="en-GB"/>
        </w:rPr>
      </w:pPr>
      <w:r w:rsidRPr="008678F2">
        <w:rPr>
          <w:sz w:val="22"/>
          <w:szCs w:val="22"/>
          <w:u w:val="single"/>
          <w:lang w:val="en-GB"/>
        </w:rPr>
        <w:t>Benedetta Vitale</w:t>
      </w:r>
      <w:r w:rsidR="00187D13" w:rsidRPr="008678F2">
        <w:rPr>
          <w:sz w:val="22"/>
          <w:szCs w:val="22"/>
          <w:vertAlign w:val="superscript"/>
          <w:lang w:val="en-GB"/>
        </w:rPr>
        <w:t>1</w:t>
      </w:r>
      <w:r w:rsidR="00187D13" w:rsidRPr="008678F2">
        <w:rPr>
          <w:sz w:val="22"/>
          <w:szCs w:val="22"/>
          <w:lang w:val="en-GB"/>
        </w:rPr>
        <w:t xml:space="preserve">, </w:t>
      </w:r>
      <w:r w:rsidR="009E2E91" w:rsidRPr="008678F2">
        <w:rPr>
          <w:sz w:val="22"/>
          <w:szCs w:val="22"/>
          <w:lang w:val="en-GB"/>
        </w:rPr>
        <w:t>V</w:t>
      </w:r>
      <w:r w:rsidRPr="008678F2">
        <w:rPr>
          <w:sz w:val="22"/>
          <w:szCs w:val="22"/>
          <w:lang w:val="en-GB"/>
        </w:rPr>
        <w:t>alentina Bonino</w:t>
      </w:r>
      <w:r w:rsidRPr="008678F2">
        <w:rPr>
          <w:sz w:val="22"/>
          <w:szCs w:val="22"/>
          <w:vertAlign w:val="superscript"/>
          <w:lang w:val="en-GB"/>
        </w:rPr>
        <w:t>2</w:t>
      </w:r>
      <w:r w:rsidRPr="008678F2">
        <w:rPr>
          <w:sz w:val="22"/>
          <w:szCs w:val="22"/>
          <w:lang w:val="en-GB"/>
        </w:rPr>
        <w:t>, Loïc Jegou</w:t>
      </w:r>
      <w:r w:rsidRPr="008678F2">
        <w:rPr>
          <w:sz w:val="22"/>
          <w:szCs w:val="22"/>
          <w:vertAlign w:val="superscript"/>
          <w:lang w:val="en-GB"/>
        </w:rPr>
        <w:t>2</w:t>
      </w:r>
      <w:r w:rsidRPr="008678F2">
        <w:rPr>
          <w:sz w:val="22"/>
          <w:szCs w:val="22"/>
          <w:lang w:val="en-GB"/>
        </w:rPr>
        <w:t xml:space="preserve">, </w:t>
      </w:r>
      <w:r w:rsidR="009E2E91" w:rsidRPr="008678F2">
        <w:rPr>
          <w:sz w:val="22"/>
          <w:szCs w:val="22"/>
          <w:lang w:val="en-GB"/>
        </w:rPr>
        <w:t>Dafne Cimino</w:t>
      </w:r>
      <w:r w:rsidR="009E2E91" w:rsidRPr="008678F2">
        <w:rPr>
          <w:sz w:val="22"/>
          <w:szCs w:val="22"/>
          <w:vertAlign w:val="superscript"/>
          <w:lang w:val="en-GB"/>
        </w:rPr>
        <w:t>3</w:t>
      </w:r>
      <w:r w:rsidR="009E2E91" w:rsidRPr="008678F2">
        <w:rPr>
          <w:sz w:val="22"/>
          <w:szCs w:val="22"/>
          <w:lang w:val="en-GB"/>
        </w:rPr>
        <w:t xml:space="preserve">, </w:t>
      </w:r>
      <w:r w:rsidR="00185569" w:rsidRPr="008678F2">
        <w:rPr>
          <w:sz w:val="22"/>
          <w:szCs w:val="22"/>
          <w:lang w:val="en-GB"/>
        </w:rPr>
        <w:t>Elisabetta Di Francia</w:t>
      </w:r>
      <w:r w:rsidR="009E2E91" w:rsidRPr="008678F2">
        <w:rPr>
          <w:sz w:val="22"/>
          <w:szCs w:val="22"/>
          <w:vertAlign w:val="superscript"/>
          <w:lang w:val="en-GB"/>
        </w:rPr>
        <w:t>4</w:t>
      </w:r>
      <w:r w:rsidR="00185569" w:rsidRPr="008678F2">
        <w:rPr>
          <w:sz w:val="22"/>
          <w:szCs w:val="22"/>
          <w:lang w:val="en-GB"/>
        </w:rPr>
        <w:t>,</w:t>
      </w:r>
      <w:r w:rsidR="00187D13" w:rsidRPr="008678F2">
        <w:rPr>
          <w:sz w:val="22"/>
          <w:szCs w:val="22"/>
          <w:lang w:val="en-GB"/>
        </w:rPr>
        <w:t xml:space="preserve"> </w:t>
      </w:r>
      <w:r w:rsidR="00F5222B" w:rsidRPr="008678F2">
        <w:rPr>
          <w:sz w:val="22"/>
          <w:szCs w:val="22"/>
          <w:lang w:val="en-GB"/>
        </w:rPr>
        <w:t>Andrea Alessio</w:t>
      </w:r>
      <w:r w:rsidR="00F5222B" w:rsidRPr="008678F2">
        <w:rPr>
          <w:sz w:val="22"/>
          <w:szCs w:val="22"/>
          <w:vertAlign w:val="superscript"/>
          <w:lang w:val="en-GB"/>
        </w:rPr>
        <w:t>4</w:t>
      </w:r>
      <w:r w:rsidR="00F5222B" w:rsidRPr="008678F2">
        <w:rPr>
          <w:sz w:val="22"/>
          <w:szCs w:val="22"/>
          <w:lang w:val="en-GB"/>
        </w:rPr>
        <w:t xml:space="preserve">, </w:t>
      </w:r>
      <w:r w:rsidR="00185569" w:rsidRPr="008678F2">
        <w:rPr>
          <w:sz w:val="22"/>
          <w:szCs w:val="22"/>
          <w:lang w:val="en-GB"/>
        </w:rPr>
        <w:t>Marco Truccato</w:t>
      </w:r>
      <w:r w:rsidR="00185569" w:rsidRPr="008678F2">
        <w:rPr>
          <w:sz w:val="22"/>
          <w:szCs w:val="22"/>
          <w:vertAlign w:val="superscript"/>
          <w:lang w:val="en-GB"/>
        </w:rPr>
        <w:t>4</w:t>
      </w:r>
      <w:r w:rsidR="00185569" w:rsidRPr="008678F2">
        <w:rPr>
          <w:sz w:val="22"/>
          <w:szCs w:val="22"/>
          <w:lang w:val="en-GB"/>
        </w:rPr>
        <w:t xml:space="preserve"> </w:t>
      </w:r>
      <w:r w:rsidR="009E2E91" w:rsidRPr="008678F2">
        <w:rPr>
          <w:sz w:val="22"/>
          <w:szCs w:val="22"/>
          <w:lang w:val="en-GB"/>
        </w:rPr>
        <w:t xml:space="preserve">and </w:t>
      </w:r>
      <w:r w:rsidRPr="008678F2">
        <w:rPr>
          <w:sz w:val="22"/>
          <w:szCs w:val="22"/>
          <w:lang w:val="en-GB"/>
        </w:rPr>
        <w:t>Angelo Agostino</w:t>
      </w:r>
      <w:r w:rsidRPr="008678F2">
        <w:rPr>
          <w:sz w:val="22"/>
          <w:szCs w:val="22"/>
          <w:vertAlign w:val="superscript"/>
          <w:lang w:val="en-GB"/>
        </w:rPr>
        <w:t>1</w:t>
      </w:r>
    </w:p>
    <w:p w14:paraId="6E32516A" w14:textId="77777777" w:rsidR="00187D13" w:rsidRPr="002D065E" w:rsidRDefault="00187D13">
      <w:pPr>
        <w:jc w:val="center"/>
        <w:rPr>
          <w:sz w:val="22"/>
          <w:szCs w:val="22"/>
          <w:lang w:val="en-GB"/>
        </w:rPr>
      </w:pPr>
    </w:p>
    <w:p w14:paraId="1B6A502A" w14:textId="716CE316" w:rsidR="00187D13" w:rsidRPr="002D065E" w:rsidRDefault="00187D13">
      <w:pPr>
        <w:jc w:val="center"/>
        <w:rPr>
          <w:sz w:val="22"/>
          <w:szCs w:val="22"/>
          <w:lang w:val="en-GB"/>
        </w:rPr>
      </w:pPr>
      <w:r w:rsidRPr="002D065E">
        <w:rPr>
          <w:sz w:val="22"/>
          <w:szCs w:val="22"/>
          <w:vertAlign w:val="superscript"/>
          <w:lang w:val="en-GB"/>
        </w:rPr>
        <w:t>1</w:t>
      </w:r>
      <w:r w:rsidR="00AA0543" w:rsidRPr="002D065E">
        <w:rPr>
          <w:sz w:val="22"/>
          <w:szCs w:val="22"/>
          <w:lang w:val="en-GB"/>
        </w:rPr>
        <w:t xml:space="preserve">Department of </w:t>
      </w:r>
      <w:r w:rsidR="00FC60DD">
        <w:rPr>
          <w:sz w:val="22"/>
          <w:szCs w:val="22"/>
          <w:lang w:val="en-GB"/>
        </w:rPr>
        <w:t>Chemistry</w:t>
      </w:r>
      <w:r w:rsidRPr="002D065E">
        <w:rPr>
          <w:sz w:val="22"/>
          <w:szCs w:val="22"/>
          <w:lang w:val="en-GB"/>
        </w:rPr>
        <w:t>,</w:t>
      </w:r>
      <w:r w:rsidR="00AA0543" w:rsidRPr="002D065E">
        <w:rPr>
          <w:sz w:val="22"/>
          <w:szCs w:val="22"/>
          <w:lang w:val="en-GB"/>
        </w:rPr>
        <w:t xml:space="preserve"> University of </w:t>
      </w:r>
      <w:r w:rsidR="00FC60DD">
        <w:rPr>
          <w:sz w:val="22"/>
          <w:szCs w:val="22"/>
          <w:lang w:val="en-GB"/>
        </w:rPr>
        <w:t>Turin</w:t>
      </w:r>
      <w:r w:rsidR="00AA0543" w:rsidRPr="002D065E">
        <w:rPr>
          <w:sz w:val="22"/>
          <w:szCs w:val="22"/>
          <w:lang w:val="en-GB"/>
        </w:rPr>
        <w:t>,</w:t>
      </w:r>
      <w:r w:rsidRPr="002D065E">
        <w:rPr>
          <w:sz w:val="22"/>
          <w:szCs w:val="22"/>
          <w:lang w:val="en-GB"/>
        </w:rPr>
        <w:t xml:space="preserve"> </w:t>
      </w:r>
      <w:r w:rsidR="00FC60DD">
        <w:rPr>
          <w:sz w:val="22"/>
          <w:szCs w:val="22"/>
          <w:lang w:val="en-GB"/>
        </w:rPr>
        <w:t>Turin</w:t>
      </w:r>
      <w:r w:rsidRPr="002D065E">
        <w:rPr>
          <w:sz w:val="22"/>
          <w:szCs w:val="22"/>
          <w:lang w:val="en-GB"/>
        </w:rPr>
        <w:t xml:space="preserve">, </w:t>
      </w:r>
      <w:r w:rsidR="00FC60DD">
        <w:rPr>
          <w:sz w:val="22"/>
          <w:szCs w:val="22"/>
          <w:lang w:val="en-GB"/>
        </w:rPr>
        <w:t>10125</w:t>
      </w:r>
      <w:r w:rsidR="00A36AE1" w:rsidRPr="002D065E">
        <w:rPr>
          <w:sz w:val="22"/>
          <w:szCs w:val="22"/>
          <w:lang w:val="en-GB"/>
        </w:rPr>
        <w:t xml:space="preserve">, </w:t>
      </w:r>
      <w:r w:rsidR="00FC60DD">
        <w:rPr>
          <w:sz w:val="22"/>
          <w:szCs w:val="22"/>
          <w:lang w:val="en-GB"/>
        </w:rPr>
        <w:t>Italy</w:t>
      </w:r>
    </w:p>
    <w:p w14:paraId="58920A16" w14:textId="2CF299BD" w:rsidR="00187D13" w:rsidRDefault="00187D13" w:rsidP="009138A9">
      <w:pPr>
        <w:jc w:val="center"/>
        <w:rPr>
          <w:sz w:val="22"/>
          <w:szCs w:val="22"/>
          <w:lang w:val="en-GB"/>
        </w:rPr>
      </w:pPr>
      <w:r w:rsidRPr="002D065E">
        <w:rPr>
          <w:sz w:val="22"/>
          <w:szCs w:val="22"/>
          <w:vertAlign w:val="superscript"/>
          <w:lang w:val="en-GB"/>
        </w:rPr>
        <w:t>2</w:t>
      </w:r>
      <w:r w:rsidR="00FC60DD" w:rsidRPr="00FC60DD">
        <w:rPr>
          <w:sz w:val="22"/>
          <w:szCs w:val="22"/>
        </w:rPr>
        <w:t>European Synchrotron Radiation Facility (ESRF)</w:t>
      </w:r>
      <w:r w:rsidR="00A36AE1" w:rsidRPr="002D065E">
        <w:rPr>
          <w:sz w:val="22"/>
          <w:szCs w:val="22"/>
          <w:lang w:val="en-GB"/>
        </w:rPr>
        <w:t xml:space="preserve">, </w:t>
      </w:r>
      <w:r w:rsidR="00FC60DD">
        <w:rPr>
          <w:sz w:val="22"/>
          <w:szCs w:val="22"/>
          <w:lang w:val="en-GB"/>
        </w:rPr>
        <w:t>Grenoble</w:t>
      </w:r>
      <w:r w:rsidR="00A36AE1" w:rsidRPr="002D065E">
        <w:rPr>
          <w:sz w:val="22"/>
          <w:szCs w:val="22"/>
          <w:lang w:val="en-GB"/>
        </w:rPr>
        <w:t xml:space="preserve">, </w:t>
      </w:r>
      <w:r w:rsidR="00FC60DD">
        <w:rPr>
          <w:sz w:val="22"/>
          <w:szCs w:val="22"/>
          <w:lang w:val="en-GB"/>
        </w:rPr>
        <w:t>38000</w:t>
      </w:r>
      <w:r w:rsidR="00A36AE1" w:rsidRPr="002D065E">
        <w:rPr>
          <w:sz w:val="22"/>
          <w:szCs w:val="22"/>
          <w:lang w:val="en-GB"/>
        </w:rPr>
        <w:t xml:space="preserve">, </w:t>
      </w:r>
      <w:r w:rsidR="00FC60DD">
        <w:rPr>
          <w:sz w:val="22"/>
          <w:szCs w:val="22"/>
          <w:lang w:val="en-GB"/>
        </w:rPr>
        <w:t>France</w:t>
      </w:r>
    </w:p>
    <w:p w14:paraId="18044C98" w14:textId="433DD5DC" w:rsidR="009E2E91" w:rsidRPr="009E2E91" w:rsidRDefault="009E2E91" w:rsidP="009E2E91">
      <w:pPr>
        <w:jc w:val="center"/>
        <w:rPr>
          <w:sz w:val="22"/>
          <w:szCs w:val="22"/>
          <w:lang w:val="en-GB"/>
        </w:rPr>
      </w:pPr>
      <w:r>
        <w:rPr>
          <w:sz w:val="22"/>
          <w:szCs w:val="22"/>
          <w:vertAlign w:val="superscript"/>
          <w:lang w:val="en-GB"/>
        </w:rPr>
        <w:t>3</w:t>
      </w:r>
      <w:r w:rsidRPr="009E2E91">
        <w:rPr>
          <w:sz w:val="22"/>
          <w:szCs w:val="22"/>
          <w:lang w:val="en-GB"/>
        </w:rPr>
        <w:t>Department of Applied Science and Technology, Politecnico di Torino, Turin 10129, Italy</w:t>
      </w:r>
    </w:p>
    <w:p w14:paraId="7865C597" w14:textId="6C47ADBC" w:rsidR="00185569" w:rsidRPr="002D065E" w:rsidRDefault="009E2E91" w:rsidP="00185569">
      <w:pPr>
        <w:jc w:val="center"/>
        <w:rPr>
          <w:sz w:val="22"/>
          <w:szCs w:val="22"/>
          <w:lang w:val="en-GB"/>
        </w:rPr>
      </w:pPr>
      <w:r>
        <w:rPr>
          <w:sz w:val="22"/>
          <w:szCs w:val="22"/>
          <w:vertAlign w:val="superscript"/>
          <w:lang w:val="en-GB"/>
        </w:rPr>
        <w:t>4</w:t>
      </w:r>
      <w:r w:rsidR="00185569" w:rsidRPr="009E2E91">
        <w:rPr>
          <w:sz w:val="22"/>
          <w:szCs w:val="22"/>
          <w:lang w:val="en-GB"/>
        </w:rPr>
        <w:t>Department of Physics, University of Turin, Turin, 10125, Italy</w:t>
      </w:r>
    </w:p>
    <w:p w14:paraId="7599DBFC" w14:textId="77777777" w:rsidR="00B60B10" w:rsidRPr="002D065E" w:rsidRDefault="00B60B10" w:rsidP="009E2E91">
      <w:pPr>
        <w:rPr>
          <w:sz w:val="22"/>
          <w:szCs w:val="22"/>
          <w:lang w:val="en-GB"/>
        </w:rPr>
      </w:pPr>
    </w:p>
    <w:p w14:paraId="2A994544" w14:textId="216C6E6D" w:rsidR="00730E45" w:rsidRPr="002D065E" w:rsidRDefault="00A213FB" w:rsidP="006139E3">
      <w:pPr>
        <w:jc w:val="center"/>
        <w:rPr>
          <w:rStyle w:val="Hyperlink"/>
          <w:sz w:val="22"/>
          <w:szCs w:val="22"/>
          <w:lang w:val="en-GB"/>
        </w:rPr>
      </w:pPr>
      <w:r w:rsidRPr="002D065E">
        <w:rPr>
          <w:sz w:val="22"/>
          <w:szCs w:val="22"/>
          <w:lang w:val="en-GB"/>
        </w:rPr>
        <w:t xml:space="preserve">Presenting author email: </w:t>
      </w:r>
      <w:hyperlink r:id="rId7" w:history="1">
        <w:r w:rsidR="00FC60DD" w:rsidRPr="007B3C9F">
          <w:rPr>
            <w:rStyle w:val="Hyperlink"/>
            <w:sz w:val="22"/>
            <w:szCs w:val="22"/>
            <w:lang w:val="en-GB"/>
          </w:rPr>
          <w:t>benedetta.vitale@unito.it</w:t>
        </w:r>
      </w:hyperlink>
    </w:p>
    <w:p w14:paraId="5502F8C6" w14:textId="77777777" w:rsidR="005170FC" w:rsidRPr="002D065E" w:rsidRDefault="005170FC" w:rsidP="006139E3">
      <w:pPr>
        <w:jc w:val="center"/>
        <w:rPr>
          <w:sz w:val="22"/>
          <w:szCs w:val="22"/>
          <w:lang w:val="en-GB"/>
        </w:rPr>
      </w:pPr>
    </w:p>
    <w:p w14:paraId="6E0EB12C" w14:textId="77777777" w:rsidR="005170FC" w:rsidRPr="002D065E" w:rsidRDefault="005170FC" w:rsidP="00451999">
      <w:pPr>
        <w:jc w:val="center"/>
        <w:rPr>
          <w:sz w:val="22"/>
          <w:szCs w:val="22"/>
          <w:lang w:val="en-GB"/>
        </w:rPr>
      </w:pPr>
    </w:p>
    <w:p w14:paraId="1A40F758" w14:textId="1932181F" w:rsidR="005170FC" w:rsidRPr="003E06C9" w:rsidRDefault="0086180A" w:rsidP="0086180A">
      <w:pPr>
        <w:jc w:val="both"/>
        <w:rPr>
          <w:color w:val="000000" w:themeColor="text1"/>
          <w:sz w:val="22"/>
          <w:szCs w:val="22"/>
          <w:lang w:val="en-GB"/>
        </w:rPr>
      </w:pPr>
      <w:r w:rsidRPr="003E06C9">
        <w:rPr>
          <w:color w:val="000000" w:themeColor="text1"/>
          <w:sz w:val="22"/>
          <w:szCs w:val="22"/>
          <w:lang w:val="en-GB"/>
        </w:rPr>
        <w:t xml:space="preserve">The glaze-body interface in </w:t>
      </w:r>
      <w:r w:rsidR="000F02D5" w:rsidRPr="003E06C9">
        <w:rPr>
          <w:color w:val="000000" w:themeColor="text1"/>
          <w:sz w:val="22"/>
          <w:szCs w:val="22"/>
          <w:lang w:val="en-GB"/>
        </w:rPr>
        <w:t>lead-</w:t>
      </w:r>
      <w:r w:rsidRPr="003E06C9">
        <w:rPr>
          <w:color w:val="000000" w:themeColor="text1"/>
          <w:sz w:val="22"/>
          <w:szCs w:val="22"/>
          <w:lang w:val="en-GB"/>
        </w:rPr>
        <w:t xml:space="preserve">glazed ceramics can </w:t>
      </w:r>
      <w:r w:rsidR="00672C75" w:rsidRPr="003E06C9">
        <w:rPr>
          <w:color w:val="000000" w:themeColor="text1"/>
          <w:sz w:val="22"/>
          <w:szCs w:val="22"/>
          <w:lang w:val="en-GB"/>
        </w:rPr>
        <w:t>preserve evidence of</w:t>
      </w:r>
      <w:r w:rsidRPr="003E06C9">
        <w:rPr>
          <w:color w:val="000000" w:themeColor="text1"/>
          <w:sz w:val="22"/>
          <w:szCs w:val="22"/>
          <w:lang w:val="en-GB"/>
        </w:rPr>
        <w:t xml:space="preserve"> digestion-diffusion p</w:t>
      </w:r>
      <w:r w:rsidR="00672C75" w:rsidRPr="003E06C9">
        <w:rPr>
          <w:color w:val="000000" w:themeColor="text1"/>
          <w:sz w:val="22"/>
          <w:szCs w:val="22"/>
          <w:lang w:val="en-GB"/>
        </w:rPr>
        <w:t>henomena and</w:t>
      </w:r>
      <w:r w:rsidRPr="003E06C9">
        <w:rPr>
          <w:color w:val="000000" w:themeColor="text1"/>
          <w:sz w:val="22"/>
          <w:szCs w:val="22"/>
          <w:lang w:val="en-GB"/>
        </w:rPr>
        <w:t xml:space="preserve"> recrystallisation </w:t>
      </w:r>
      <w:r w:rsidR="00672C75" w:rsidRPr="003E06C9">
        <w:rPr>
          <w:color w:val="000000" w:themeColor="text1"/>
          <w:sz w:val="22"/>
          <w:szCs w:val="22"/>
          <w:lang w:val="en-GB"/>
        </w:rPr>
        <w:t>processes occurring during firing and cooling</w:t>
      </w:r>
      <w:r w:rsidRPr="003E06C9">
        <w:rPr>
          <w:color w:val="000000" w:themeColor="text1"/>
          <w:sz w:val="22"/>
          <w:szCs w:val="22"/>
          <w:lang w:val="en-GB"/>
        </w:rPr>
        <w:t xml:space="preserve">, making it a potentially valuable technological </w:t>
      </w:r>
      <w:r w:rsidR="00672C75" w:rsidRPr="003E06C9">
        <w:rPr>
          <w:color w:val="000000" w:themeColor="text1"/>
          <w:sz w:val="22"/>
          <w:szCs w:val="22"/>
          <w:lang w:val="en-GB"/>
        </w:rPr>
        <w:t>archive</w:t>
      </w:r>
      <w:r w:rsidRPr="003E06C9">
        <w:rPr>
          <w:color w:val="000000" w:themeColor="text1"/>
          <w:sz w:val="22"/>
          <w:szCs w:val="22"/>
          <w:lang w:val="en-GB"/>
        </w:rPr>
        <w:t xml:space="preserve"> [1</w:t>
      </w:r>
      <w:r w:rsidR="009343CE" w:rsidRPr="003E06C9">
        <w:rPr>
          <w:color w:val="000000" w:themeColor="text1"/>
          <w:sz w:val="22"/>
          <w:szCs w:val="22"/>
          <w:lang w:val="en-GB"/>
        </w:rPr>
        <w:t xml:space="preserve">, </w:t>
      </w:r>
      <w:r w:rsidRPr="003E06C9">
        <w:rPr>
          <w:color w:val="000000" w:themeColor="text1"/>
          <w:sz w:val="22"/>
          <w:szCs w:val="22"/>
          <w:lang w:val="en-GB"/>
        </w:rPr>
        <w:t xml:space="preserve">2]. </w:t>
      </w:r>
      <w:r w:rsidR="001D4609" w:rsidRPr="003E06C9">
        <w:rPr>
          <w:color w:val="000000" w:themeColor="text1"/>
          <w:sz w:val="22"/>
          <w:szCs w:val="22"/>
          <w:lang w:val="en-GB"/>
        </w:rPr>
        <w:t xml:space="preserve">Despite the archaeological and commercial relevance of Chinese Tang-style glazed pottery </w:t>
      </w:r>
      <w:r w:rsidR="000F02D5" w:rsidRPr="003E06C9">
        <w:rPr>
          <w:color w:val="000000" w:themeColor="text1"/>
          <w:sz w:val="22"/>
          <w:szCs w:val="22"/>
          <w:lang w:val="en-GB"/>
        </w:rPr>
        <w:t>figurines</w:t>
      </w:r>
      <w:r w:rsidR="001D4609" w:rsidRPr="003E06C9">
        <w:rPr>
          <w:color w:val="000000" w:themeColor="text1"/>
          <w:sz w:val="22"/>
          <w:szCs w:val="22"/>
          <w:lang w:val="en-GB"/>
        </w:rPr>
        <w:t xml:space="preserve"> (</w:t>
      </w:r>
      <w:r w:rsidR="001D4609" w:rsidRPr="003E06C9">
        <w:rPr>
          <w:i/>
          <w:iCs/>
          <w:color w:val="000000" w:themeColor="text1"/>
          <w:sz w:val="22"/>
          <w:szCs w:val="22"/>
          <w:lang w:val="en-GB"/>
        </w:rPr>
        <w:t>sancai</w:t>
      </w:r>
      <w:r w:rsidR="001D4609" w:rsidRPr="003E06C9">
        <w:rPr>
          <w:color w:val="000000" w:themeColor="text1"/>
          <w:sz w:val="22"/>
          <w:szCs w:val="22"/>
          <w:lang w:val="en-GB"/>
        </w:rPr>
        <w:t xml:space="preserve">), the physicochemical processes governing glaze-body interactions and leading to the formation of </w:t>
      </w:r>
      <w:r w:rsidR="000F02D5" w:rsidRPr="003E06C9">
        <w:rPr>
          <w:color w:val="000000" w:themeColor="text1"/>
          <w:sz w:val="22"/>
          <w:szCs w:val="22"/>
          <w:lang w:val="en-GB"/>
        </w:rPr>
        <w:t xml:space="preserve">the </w:t>
      </w:r>
      <w:r w:rsidR="001D4609" w:rsidRPr="003E06C9">
        <w:rPr>
          <w:color w:val="000000" w:themeColor="text1"/>
          <w:sz w:val="22"/>
          <w:szCs w:val="22"/>
          <w:lang w:val="en-GB"/>
        </w:rPr>
        <w:t>interface remain still poorly investigated. However, the interface region may provide diagnostic markers for both technological and authentication studies, as the</w:t>
      </w:r>
      <w:r w:rsidR="00294BED" w:rsidRPr="003E06C9">
        <w:rPr>
          <w:color w:val="000000" w:themeColor="text1"/>
          <w:sz w:val="22"/>
          <w:szCs w:val="22"/>
          <w:lang w:val="en-GB"/>
        </w:rPr>
        <w:t xml:space="preserve"> morphological, chemical and mineralogical features of the interfacial crystallites</w:t>
      </w:r>
      <w:r w:rsidR="001D4609" w:rsidRPr="003E06C9">
        <w:rPr>
          <w:color w:val="000000" w:themeColor="text1"/>
          <w:sz w:val="22"/>
          <w:szCs w:val="22"/>
          <w:lang w:val="en-GB"/>
        </w:rPr>
        <w:t xml:space="preserve"> highly depend not only on glaze and body compositions but also on the </w:t>
      </w:r>
      <w:r w:rsidR="00672C75" w:rsidRPr="003E06C9">
        <w:rPr>
          <w:color w:val="000000" w:themeColor="text1"/>
          <w:sz w:val="22"/>
          <w:szCs w:val="22"/>
          <w:lang w:val="en-GB"/>
        </w:rPr>
        <w:t>employed</w:t>
      </w:r>
      <w:r w:rsidR="001D4609" w:rsidRPr="003E06C9">
        <w:rPr>
          <w:color w:val="000000" w:themeColor="text1"/>
          <w:sz w:val="22"/>
          <w:szCs w:val="22"/>
          <w:lang w:val="en-GB"/>
        </w:rPr>
        <w:t xml:space="preserve"> firing conditions (time-temperature curves and cooling rates) [1</w:t>
      </w:r>
      <w:r w:rsidR="009343CE" w:rsidRPr="003E06C9">
        <w:rPr>
          <w:color w:val="000000" w:themeColor="text1"/>
          <w:sz w:val="22"/>
          <w:szCs w:val="22"/>
          <w:lang w:val="en-GB"/>
        </w:rPr>
        <w:t xml:space="preserve">, </w:t>
      </w:r>
      <w:r w:rsidR="001D4609" w:rsidRPr="003E06C9">
        <w:rPr>
          <w:color w:val="000000" w:themeColor="text1"/>
          <w:sz w:val="22"/>
          <w:szCs w:val="22"/>
          <w:lang w:val="en-GB"/>
        </w:rPr>
        <w:t>2].</w:t>
      </w:r>
    </w:p>
    <w:p w14:paraId="640148CF" w14:textId="77777777" w:rsidR="001D4609" w:rsidRPr="003E06C9" w:rsidRDefault="001D4609" w:rsidP="0086180A">
      <w:pPr>
        <w:jc w:val="both"/>
        <w:rPr>
          <w:color w:val="000000" w:themeColor="text1"/>
          <w:sz w:val="22"/>
          <w:szCs w:val="22"/>
          <w:lang w:val="en-GB"/>
        </w:rPr>
      </w:pPr>
    </w:p>
    <w:p w14:paraId="2C55FB67" w14:textId="55B42132" w:rsidR="001D4609" w:rsidRPr="003E06C9" w:rsidRDefault="001D4609" w:rsidP="0086180A">
      <w:pPr>
        <w:jc w:val="both"/>
        <w:rPr>
          <w:color w:val="000000" w:themeColor="text1"/>
          <w:sz w:val="22"/>
          <w:szCs w:val="22"/>
          <w:lang w:val="en-GB"/>
        </w:rPr>
      </w:pPr>
      <w:r w:rsidRPr="003E06C9">
        <w:rPr>
          <w:color w:val="000000" w:themeColor="text1"/>
          <w:sz w:val="22"/>
          <w:szCs w:val="22"/>
          <w:lang w:val="en-GB"/>
        </w:rPr>
        <w:t xml:space="preserve">In this work, a set of historical and modern Tang-style lead glazed ceramic </w:t>
      </w:r>
      <w:r w:rsidR="00294BED" w:rsidRPr="003E06C9">
        <w:rPr>
          <w:color w:val="000000" w:themeColor="text1"/>
          <w:sz w:val="22"/>
          <w:szCs w:val="22"/>
          <w:lang w:val="en-GB"/>
        </w:rPr>
        <w:t xml:space="preserve">sections from major Italian museum collections was investigated through a multianalytical and multiscale approach. </w:t>
      </w:r>
      <w:r w:rsidR="000F02D5" w:rsidRPr="003E06C9">
        <w:rPr>
          <w:color w:val="000000" w:themeColor="text1"/>
          <w:sz w:val="22"/>
          <w:szCs w:val="22"/>
          <w:lang w:val="en-GB"/>
        </w:rPr>
        <w:t xml:space="preserve">We </w:t>
      </w:r>
      <w:r w:rsidR="00294BED" w:rsidRPr="003E06C9">
        <w:rPr>
          <w:color w:val="000000" w:themeColor="text1"/>
          <w:sz w:val="22"/>
          <w:szCs w:val="22"/>
          <w:lang w:val="en-GB"/>
        </w:rPr>
        <w:t>combine</w:t>
      </w:r>
      <w:r w:rsidR="000F02D5" w:rsidRPr="003E06C9">
        <w:rPr>
          <w:color w:val="000000" w:themeColor="text1"/>
          <w:sz w:val="22"/>
          <w:szCs w:val="22"/>
          <w:lang w:val="en-GB"/>
        </w:rPr>
        <w:t>d</w:t>
      </w:r>
      <w:r w:rsidR="00294BED" w:rsidRPr="003E06C9">
        <w:rPr>
          <w:color w:val="000000" w:themeColor="text1"/>
          <w:sz w:val="22"/>
          <w:szCs w:val="22"/>
          <w:lang w:val="en-GB"/>
        </w:rPr>
        <w:t xml:space="preserve"> synchrotron radiation </w:t>
      </w:r>
      <w:r w:rsidR="000A787E" w:rsidRPr="003E06C9">
        <w:rPr>
          <w:color w:val="000000" w:themeColor="text1"/>
          <w:sz w:val="22"/>
          <w:szCs w:val="22"/>
          <w:lang w:val="en-GB"/>
        </w:rPr>
        <w:t>nano</w:t>
      </w:r>
      <w:r w:rsidR="00294BED" w:rsidRPr="003E06C9">
        <w:rPr>
          <w:color w:val="000000" w:themeColor="text1"/>
          <w:sz w:val="22"/>
          <w:szCs w:val="22"/>
          <w:lang w:val="en-GB"/>
        </w:rPr>
        <w:t xml:space="preserve">- and </w:t>
      </w:r>
      <w:r w:rsidR="000A787E" w:rsidRPr="003E06C9">
        <w:rPr>
          <w:color w:val="000000" w:themeColor="text1"/>
          <w:sz w:val="22"/>
          <w:szCs w:val="22"/>
          <w:lang w:val="en-GB"/>
        </w:rPr>
        <w:t>micro</w:t>
      </w:r>
      <w:r w:rsidR="00294BED" w:rsidRPr="003E06C9">
        <w:rPr>
          <w:color w:val="000000" w:themeColor="text1"/>
          <w:sz w:val="22"/>
          <w:szCs w:val="22"/>
          <w:lang w:val="en-GB"/>
        </w:rPr>
        <w:t>-X-ray fluorescence (SR-</w:t>
      </w:r>
      <w:r w:rsidR="000A787E" w:rsidRPr="003E06C9">
        <w:rPr>
          <w:color w:val="000000" w:themeColor="text1"/>
          <w:sz w:val="22"/>
          <w:szCs w:val="22"/>
          <w:lang w:val="en-GB"/>
        </w:rPr>
        <w:t>nano- and μ-</w:t>
      </w:r>
      <w:r w:rsidR="00294BED" w:rsidRPr="003E06C9">
        <w:rPr>
          <w:color w:val="000000" w:themeColor="text1"/>
          <w:sz w:val="22"/>
          <w:szCs w:val="22"/>
          <w:lang w:val="en-GB"/>
        </w:rPr>
        <w:t>XRF) mapping, SR-micro-X-ray diffraction (SR-</w:t>
      </w:r>
      <w:r w:rsidR="000A787E" w:rsidRPr="003E06C9">
        <w:rPr>
          <w:color w:val="000000" w:themeColor="text1"/>
          <w:sz w:val="22"/>
          <w:szCs w:val="22"/>
          <w:lang w:val="en-GB"/>
        </w:rPr>
        <w:t>μ-</w:t>
      </w:r>
      <w:r w:rsidR="00294BED" w:rsidRPr="003E06C9">
        <w:rPr>
          <w:color w:val="000000" w:themeColor="text1"/>
          <w:sz w:val="22"/>
          <w:szCs w:val="22"/>
          <w:lang w:val="en-GB"/>
        </w:rPr>
        <w:t xml:space="preserve">XRD) mapping and complementary laboratory analyses, such as scanning electron microscopy </w:t>
      </w:r>
      <w:r w:rsidR="000F02D5" w:rsidRPr="003E06C9">
        <w:rPr>
          <w:color w:val="000000" w:themeColor="text1"/>
          <w:sz w:val="22"/>
          <w:szCs w:val="22"/>
          <w:lang w:val="en-GB"/>
        </w:rPr>
        <w:t>in</w:t>
      </w:r>
      <w:r w:rsidR="00294BED" w:rsidRPr="003E06C9">
        <w:rPr>
          <w:color w:val="000000" w:themeColor="text1"/>
          <w:sz w:val="22"/>
          <w:szCs w:val="22"/>
          <w:lang w:val="en-GB"/>
        </w:rPr>
        <w:t xml:space="preserve"> backscattered electron</w:t>
      </w:r>
      <w:r w:rsidR="000F02D5" w:rsidRPr="003E06C9">
        <w:rPr>
          <w:color w:val="000000" w:themeColor="text1"/>
          <w:sz w:val="22"/>
          <w:szCs w:val="22"/>
          <w:lang w:val="en-GB"/>
        </w:rPr>
        <w:t>s mode</w:t>
      </w:r>
      <w:r w:rsidR="00294BED" w:rsidRPr="003E06C9">
        <w:rPr>
          <w:color w:val="000000" w:themeColor="text1"/>
          <w:sz w:val="22"/>
          <w:szCs w:val="22"/>
          <w:lang w:val="en-GB"/>
        </w:rPr>
        <w:t xml:space="preserve"> (SEM-BSE). </w:t>
      </w:r>
      <w:r w:rsidR="00906331" w:rsidRPr="003E06C9">
        <w:rPr>
          <w:color w:val="000000" w:themeColor="text1"/>
          <w:sz w:val="22"/>
          <w:szCs w:val="22"/>
          <w:lang w:val="en-GB"/>
        </w:rPr>
        <w:t>N</w:t>
      </w:r>
      <w:r w:rsidR="00294BED" w:rsidRPr="003E06C9">
        <w:rPr>
          <w:color w:val="000000" w:themeColor="text1"/>
          <w:sz w:val="22"/>
          <w:szCs w:val="22"/>
          <w:lang w:val="en-GB"/>
        </w:rPr>
        <w:t>ano- and μ</w:t>
      </w:r>
      <w:r w:rsidR="000A787E" w:rsidRPr="003E06C9">
        <w:rPr>
          <w:color w:val="000000" w:themeColor="text1"/>
          <w:sz w:val="22"/>
          <w:szCs w:val="22"/>
          <w:lang w:val="en-GB"/>
        </w:rPr>
        <w:t>-</w:t>
      </w:r>
      <w:r w:rsidR="00294BED" w:rsidRPr="003E06C9">
        <w:rPr>
          <w:color w:val="000000" w:themeColor="text1"/>
          <w:sz w:val="22"/>
          <w:szCs w:val="22"/>
          <w:lang w:val="en-GB"/>
        </w:rPr>
        <w:t>XRF/</w:t>
      </w:r>
      <w:r w:rsidR="000A787E" w:rsidRPr="003E06C9">
        <w:rPr>
          <w:color w:val="000000" w:themeColor="text1"/>
          <w:sz w:val="22"/>
          <w:szCs w:val="22"/>
          <w:lang w:val="en-GB"/>
        </w:rPr>
        <w:t>μ-</w:t>
      </w:r>
      <w:r w:rsidR="00294BED" w:rsidRPr="003E06C9">
        <w:rPr>
          <w:color w:val="000000" w:themeColor="text1"/>
          <w:sz w:val="22"/>
          <w:szCs w:val="22"/>
          <w:lang w:val="en-GB"/>
        </w:rPr>
        <w:t xml:space="preserve">XRD mapping were performed at ESRF beamlines ID16B and ID11 to </w:t>
      </w:r>
      <w:r w:rsidR="00672C75" w:rsidRPr="003E06C9">
        <w:rPr>
          <w:color w:val="000000" w:themeColor="text1"/>
          <w:sz w:val="22"/>
          <w:szCs w:val="22"/>
          <w:lang w:val="en-GB"/>
        </w:rPr>
        <w:t xml:space="preserve">investigate and compare </w:t>
      </w:r>
      <w:r w:rsidR="00294BED" w:rsidRPr="003E06C9">
        <w:rPr>
          <w:color w:val="000000" w:themeColor="text1"/>
          <w:sz w:val="22"/>
          <w:szCs w:val="22"/>
          <w:lang w:val="en-GB"/>
        </w:rPr>
        <w:t>elemental spatial distribution</w:t>
      </w:r>
      <w:r w:rsidR="00672C75" w:rsidRPr="003E06C9">
        <w:rPr>
          <w:color w:val="000000" w:themeColor="text1"/>
          <w:sz w:val="22"/>
          <w:szCs w:val="22"/>
          <w:lang w:val="en-GB"/>
        </w:rPr>
        <w:t xml:space="preserve"> </w:t>
      </w:r>
      <w:r w:rsidR="00294BED" w:rsidRPr="003E06C9">
        <w:rPr>
          <w:color w:val="000000" w:themeColor="text1"/>
          <w:sz w:val="22"/>
          <w:szCs w:val="22"/>
          <w:lang w:val="en-GB"/>
        </w:rPr>
        <w:t xml:space="preserve">and phase evolution </w:t>
      </w:r>
      <w:r w:rsidR="00906331" w:rsidRPr="003E06C9">
        <w:rPr>
          <w:color w:val="000000" w:themeColor="text1"/>
          <w:sz w:val="22"/>
          <w:szCs w:val="22"/>
          <w:lang w:val="en-GB"/>
        </w:rPr>
        <w:t>across the glaze-body interface</w:t>
      </w:r>
      <w:r w:rsidR="00294BED" w:rsidRPr="003E06C9">
        <w:rPr>
          <w:color w:val="000000" w:themeColor="text1"/>
          <w:sz w:val="22"/>
          <w:szCs w:val="22"/>
          <w:lang w:val="en-GB"/>
        </w:rPr>
        <w:t>.</w:t>
      </w:r>
      <w:r w:rsidR="00DD1688" w:rsidRPr="003E06C9">
        <w:rPr>
          <w:color w:val="000000" w:themeColor="text1"/>
          <w:sz w:val="22"/>
          <w:szCs w:val="22"/>
          <w:lang w:val="en-GB"/>
        </w:rPr>
        <w:t xml:space="preserve"> </w:t>
      </w:r>
      <w:proofErr w:type="gramStart"/>
      <w:r w:rsidR="00906331" w:rsidRPr="003E06C9">
        <w:rPr>
          <w:color w:val="000000" w:themeColor="text1"/>
          <w:sz w:val="22"/>
          <w:szCs w:val="22"/>
          <w:lang w:val="en-GB"/>
        </w:rPr>
        <w:t xml:space="preserve">In particular, </w:t>
      </w:r>
      <w:r w:rsidR="00DD1688" w:rsidRPr="003E06C9">
        <w:rPr>
          <w:color w:val="000000" w:themeColor="text1"/>
          <w:sz w:val="22"/>
          <w:szCs w:val="22"/>
          <w:lang w:val="en-GB"/>
        </w:rPr>
        <w:t>diffusion</w:t>
      </w:r>
      <w:proofErr w:type="gramEnd"/>
      <w:r w:rsidR="00DD1688" w:rsidRPr="003E06C9">
        <w:rPr>
          <w:color w:val="000000" w:themeColor="text1"/>
          <w:sz w:val="22"/>
          <w:szCs w:val="22"/>
          <w:lang w:val="en-GB"/>
        </w:rPr>
        <w:t xml:space="preserve"> profiles</w:t>
      </w:r>
      <w:r w:rsidR="00906331" w:rsidRPr="003E06C9">
        <w:rPr>
          <w:color w:val="000000" w:themeColor="text1"/>
          <w:sz w:val="22"/>
          <w:szCs w:val="22"/>
          <w:lang w:val="en-GB"/>
        </w:rPr>
        <w:t xml:space="preserve"> were </w:t>
      </w:r>
      <w:r w:rsidR="00DD1688" w:rsidRPr="003E06C9">
        <w:rPr>
          <w:color w:val="000000" w:themeColor="text1"/>
          <w:sz w:val="22"/>
          <w:szCs w:val="22"/>
          <w:lang w:val="en-GB"/>
        </w:rPr>
        <w:t>extracted from the XRF maps</w:t>
      </w:r>
      <w:r w:rsidR="00906331" w:rsidRPr="003E06C9">
        <w:rPr>
          <w:color w:val="000000" w:themeColor="text1"/>
          <w:sz w:val="22"/>
          <w:szCs w:val="22"/>
          <w:lang w:val="en-GB"/>
        </w:rPr>
        <w:t xml:space="preserve"> and fitted to estimate effective diffusion extents; mineralogical assemblages were stratigraphically identified through XRD mapping.</w:t>
      </w:r>
    </w:p>
    <w:p w14:paraId="06F63C6C" w14:textId="77777777" w:rsidR="00DD1688" w:rsidRPr="003E06C9" w:rsidRDefault="00DD1688" w:rsidP="0086180A">
      <w:pPr>
        <w:jc w:val="both"/>
        <w:rPr>
          <w:color w:val="000000" w:themeColor="text1"/>
          <w:sz w:val="22"/>
          <w:szCs w:val="22"/>
          <w:lang w:val="en-GB"/>
        </w:rPr>
      </w:pPr>
    </w:p>
    <w:p w14:paraId="3F81F404" w14:textId="506518F5" w:rsidR="00672C75" w:rsidRPr="003E06C9" w:rsidRDefault="00DD1688" w:rsidP="0086180A">
      <w:pPr>
        <w:jc w:val="both"/>
        <w:rPr>
          <w:color w:val="000000" w:themeColor="text1"/>
          <w:sz w:val="22"/>
          <w:szCs w:val="22"/>
          <w:lang w:val="en-GB"/>
        </w:rPr>
      </w:pPr>
      <w:r w:rsidRPr="003E06C9">
        <w:rPr>
          <w:color w:val="000000" w:themeColor="text1"/>
          <w:sz w:val="22"/>
          <w:szCs w:val="22"/>
          <w:lang w:val="en-GB"/>
        </w:rPr>
        <w:t xml:space="preserve">The systematic </w:t>
      </w:r>
      <w:r w:rsidR="000F02D5" w:rsidRPr="003E06C9">
        <w:rPr>
          <w:color w:val="000000" w:themeColor="text1"/>
          <w:sz w:val="22"/>
          <w:szCs w:val="22"/>
          <w:lang w:val="en-GB"/>
        </w:rPr>
        <w:t>integration</w:t>
      </w:r>
      <w:r w:rsidRPr="003E06C9">
        <w:rPr>
          <w:color w:val="000000" w:themeColor="text1"/>
          <w:sz w:val="22"/>
          <w:szCs w:val="22"/>
          <w:lang w:val="en-GB"/>
        </w:rPr>
        <w:t xml:space="preserve"> of</w:t>
      </w:r>
      <w:r w:rsidR="000A787E" w:rsidRPr="003E06C9">
        <w:rPr>
          <w:color w:val="000000" w:themeColor="text1"/>
          <w:sz w:val="22"/>
          <w:szCs w:val="22"/>
          <w:lang w:val="en-GB"/>
        </w:rPr>
        <w:t xml:space="preserve"> </w:t>
      </w:r>
      <w:r w:rsidRPr="003E06C9">
        <w:rPr>
          <w:color w:val="000000" w:themeColor="text1"/>
          <w:sz w:val="22"/>
          <w:szCs w:val="22"/>
          <w:lang w:val="en-GB"/>
        </w:rPr>
        <w:t>XRF, XRD and SEM</w:t>
      </w:r>
      <w:r w:rsidR="00672C75" w:rsidRPr="003E06C9">
        <w:rPr>
          <w:color w:val="000000" w:themeColor="text1"/>
          <w:sz w:val="22"/>
          <w:szCs w:val="22"/>
          <w:lang w:val="en-GB"/>
        </w:rPr>
        <w:t>-BSE</w:t>
      </w:r>
      <w:r w:rsidRPr="003E06C9">
        <w:rPr>
          <w:color w:val="000000" w:themeColor="text1"/>
          <w:sz w:val="22"/>
          <w:szCs w:val="22"/>
          <w:lang w:val="en-GB"/>
        </w:rPr>
        <w:t xml:space="preserve"> data</w:t>
      </w:r>
      <w:r w:rsidR="000F02D5" w:rsidRPr="003E06C9">
        <w:rPr>
          <w:color w:val="000000" w:themeColor="text1"/>
          <w:sz w:val="22"/>
          <w:szCs w:val="22"/>
          <w:lang w:val="en-GB"/>
        </w:rPr>
        <w:t>sets</w:t>
      </w:r>
      <w:r w:rsidRPr="003E06C9">
        <w:rPr>
          <w:color w:val="000000" w:themeColor="text1"/>
          <w:sz w:val="22"/>
          <w:szCs w:val="22"/>
          <w:lang w:val="en-GB"/>
        </w:rPr>
        <w:t xml:space="preserve"> revealed three main recurrent interfacial behaviours distinguished by diffusion patterns, interfacial morpholog</w:t>
      </w:r>
      <w:r w:rsidR="000F02D5" w:rsidRPr="003E06C9">
        <w:rPr>
          <w:color w:val="000000" w:themeColor="text1"/>
          <w:sz w:val="22"/>
          <w:szCs w:val="22"/>
          <w:lang w:val="en-GB"/>
        </w:rPr>
        <w:t>ies</w:t>
      </w:r>
      <w:r w:rsidRPr="003E06C9">
        <w:rPr>
          <w:color w:val="000000" w:themeColor="text1"/>
          <w:sz w:val="22"/>
          <w:szCs w:val="22"/>
          <w:lang w:val="en-GB"/>
        </w:rPr>
        <w:t xml:space="preserve"> and mineralogical stratification. </w:t>
      </w:r>
      <w:r w:rsidR="009343CE" w:rsidRPr="003E06C9">
        <w:rPr>
          <w:color w:val="000000" w:themeColor="text1"/>
          <w:sz w:val="22"/>
          <w:szCs w:val="22"/>
          <w:lang w:val="en-GB"/>
        </w:rPr>
        <w:t>These</w:t>
      </w:r>
      <w:r w:rsidR="000F02D5" w:rsidRPr="003E06C9">
        <w:rPr>
          <w:color w:val="000000" w:themeColor="text1"/>
          <w:sz w:val="22"/>
          <w:szCs w:val="22"/>
          <w:lang w:val="en-GB"/>
        </w:rPr>
        <w:t xml:space="preserve"> </w:t>
      </w:r>
      <w:r w:rsidR="009343CE" w:rsidRPr="003E06C9">
        <w:rPr>
          <w:color w:val="000000" w:themeColor="text1"/>
          <w:sz w:val="22"/>
          <w:szCs w:val="22"/>
          <w:lang w:val="en-GB"/>
        </w:rPr>
        <w:t>behaviours define a progressi</w:t>
      </w:r>
      <w:r w:rsidR="00906331" w:rsidRPr="003E06C9">
        <w:rPr>
          <w:color w:val="000000" w:themeColor="text1"/>
          <w:sz w:val="22"/>
          <w:szCs w:val="22"/>
          <w:lang w:val="en-GB"/>
        </w:rPr>
        <w:t xml:space="preserve">ve transition </w:t>
      </w:r>
      <w:r w:rsidR="009343CE" w:rsidRPr="003E06C9">
        <w:rPr>
          <w:color w:val="000000" w:themeColor="text1"/>
          <w:sz w:val="22"/>
          <w:szCs w:val="22"/>
          <w:lang w:val="en-GB"/>
        </w:rPr>
        <w:t>from highly reactive</w:t>
      </w:r>
      <w:r w:rsidR="00837824" w:rsidRPr="003E06C9">
        <w:rPr>
          <w:color w:val="000000" w:themeColor="text1"/>
          <w:sz w:val="22"/>
          <w:szCs w:val="22"/>
          <w:lang w:val="en-GB"/>
        </w:rPr>
        <w:t>,</w:t>
      </w:r>
      <w:r w:rsidR="009343CE" w:rsidRPr="003E06C9">
        <w:rPr>
          <w:color w:val="000000" w:themeColor="text1"/>
          <w:sz w:val="22"/>
          <w:szCs w:val="22"/>
          <w:lang w:val="en-GB"/>
        </w:rPr>
        <w:t xml:space="preserve"> mineralogically complex interfaces to thinner </w:t>
      </w:r>
      <w:r w:rsidR="00906331" w:rsidRPr="003E06C9">
        <w:rPr>
          <w:color w:val="000000" w:themeColor="text1"/>
          <w:sz w:val="22"/>
          <w:szCs w:val="22"/>
          <w:lang w:val="en-GB"/>
        </w:rPr>
        <w:t>and less stratified interfacial l</w:t>
      </w:r>
      <w:r w:rsidR="009343CE" w:rsidRPr="003E06C9">
        <w:rPr>
          <w:color w:val="000000" w:themeColor="text1"/>
          <w:sz w:val="22"/>
          <w:szCs w:val="22"/>
          <w:lang w:val="en-GB"/>
        </w:rPr>
        <w:t>ayers</w:t>
      </w:r>
      <w:r w:rsidR="00837824" w:rsidRPr="003E06C9">
        <w:rPr>
          <w:color w:val="000000" w:themeColor="text1"/>
          <w:sz w:val="22"/>
          <w:szCs w:val="22"/>
          <w:lang w:val="en-GB"/>
        </w:rPr>
        <w:t>. This transition is</w:t>
      </w:r>
      <w:r w:rsidR="009343CE" w:rsidRPr="003E06C9">
        <w:rPr>
          <w:color w:val="000000" w:themeColor="text1"/>
          <w:sz w:val="22"/>
          <w:szCs w:val="22"/>
          <w:lang w:val="en-GB"/>
        </w:rPr>
        <w:t xml:space="preserve"> </w:t>
      </w:r>
      <w:r w:rsidR="00906331" w:rsidRPr="003E06C9">
        <w:rPr>
          <w:color w:val="000000" w:themeColor="text1"/>
          <w:sz w:val="22"/>
          <w:szCs w:val="22"/>
          <w:lang w:val="en-GB"/>
        </w:rPr>
        <w:t xml:space="preserve">accompanied by </w:t>
      </w:r>
      <w:r w:rsidR="003E06C9">
        <w:rPr>
          <w:color w:val="000000" w:themeColor="text1"/>
          <w:sz w:val="22"/>
          <w:szCs w:val="22"/>
          <w:lang w:val="en-GB"/>
        </w:rPr>
        <w:t>increasing</w:t>
      </w:r>
      <w:r w:rsidR="009343CE" w:rsidRPr="003E06C9">
        <w:rPr>
          <w:color w:val="000000" w:themeColor="text1"/>
          <w:sz w:val="22"/>
          <w:szCs w:val="22"/>
          <w:lang w:val="en-GB"/>
        </w:rPr>
        <w:t xml:space="preserve"> </w:t>
      </w:r>
      <w:r w:rsidR="003E06C9">
        <w:rPr>
          <w:color w:val="000000" w:themeColor="text1"/>
          <w:sz w:val="22"/>
          <w:szCs w:val="22"/>
          <w:lang w:val="en-GB"/>
        </w:rPr>
        <w:t xml:space="preserve">similarities in the </w:t>
      </w:r>
      <w:r w:rsidR="003E06C9" w:rsidRPr="003E06C9">
        <w:rPr>
          <w:color w:val="000000" w:themeColor="text1"/>
          <w:sz w:val="22"/>
          <w:szCs w:val="22"/>
          <w:lang w:val="en-GB"/>
        </w:rPr>
        <w:t xml:space="preserve">Pb-chromophore </w:t>
      </w:r>
      <w:r w:rsidR="003E06C9">
        <w:rPr>
          <w:color w:val="000000" w:themeColor="text1"/>
          <w:sz w:val="22"/>
          <w:szCs w:val="22"/>
          <w:lang w:val="en-GB"/>
        </w:rPr>
        <w:t xml:space="preserve">profiles </w:t>
      </w:r>
      <w:r w:rsidR="00906331" w:rsidRPr="003E06C9">
        <w:rPr>
          <w:color w:val="000000" w:themeColor="text1"/>
          <w:sz w:val="22"/>
          <w:szCs w:val="22"/>
          <w:lang w:val="en-GB"/>
        </w:rPr>
        <w:t xml:space="preserve">and </w:t>
      </w:r>
      <w:r w:rsidR="003E06C9" w:rsidRPr="003E06C9">
        <w:rPr>
          <w:color w:val="000000" w:themeColor="text1"/>
          <w:sz w:val="22"/>
          <w:szCs w:val="22"/>
          <w:lang w:val="en-GB"/>
        </w:rPr>
        <w:t>progressively</w:t>
      </w:r>
      <w:r w:rsidR="00906331" w:rsidRPr="003E06C9">
        <w:rPr>
          <w:color w:val="000000" w:themeColor="text1"/>
          <w:sz w:val="22"/>
          <w:szCs w:val="22"/>
          <w:lang w:val="en-GB"/>
        </w:rPr>
        <w:t xml:space="preserve"> comparable effective </w:t>
      </w:r>
      <w:r w:rsidR="000F02D5" w:rsidRPr="003E06C9">
        <w:rPr>
          <w:color w:val="000000" w:themeColor="text1"/>
          <w:sz w:val="22"/>
          <w:szCs w:val="22"/>
          <w:lang w:val="en-GB"/>
        </w:rPr>
        <w:t>diffus</w:t>
      </w:r>
      <w:r w:rsidR="00906331" w:rsidRPr="003E06C9">
        <w:rPr>
          <w:color w:val="000000" w:themeColor="text1"/>
          <w:sz w:val="22"/>
          <w:szCs w:val="22"/>
          <w:lang w:val="en-GB"/>
        </w:rPr>
        <w:t xml:space="preserve">ion extents </w:t>
      </w:r>
      <w:r w:rsidR="003E06C9">
        <w:rPr>
          <w:color w:val="000000" w:themeColor="text1"/>
          <w:sz w:val="22"/>
          <w:szCs w:val="22"/>
          <w:lang w:val="en-GB"/>
        </w:rPr>
        <w:t>estimated for</w:t>
      </w:r>
      <w:r w:rsidR="00906331" w:rsidRPr="003E06C9">
        <w:rPr>
          <w:color w:val="000000" w:themeColor="text1"/>
          <w:sz w:val="22"/>
          <w:szCs w:val="22"/>
          <w:lang w:val="en-GB"/>
        </w:rPr>
        <w:t xml:space="preserve"> the diffusing cations</w:t>
      </w:r>
      <w:r w:rsidR="009343CE" w:rsidRPr="003E06C9">
        <w:rPr>
          <w:color w:val="000000" w:themeColor="text1"/>
          <w:sz w:val="22"/>
          <w:szCs w:val="22"/>
          <w:lang w:val="en-GB"/>
        </w:rPr>
        <w:t xml:space="preserve">. </w:t>
      </w:r>
      <w:r w:rsidR="00672C75" w:rsidRPr="003E06C9">
        <w:rPr>
          <w:color w:val="000000" w:themeColor="text1"/>
          <w:sz w:val="22"/>
          <w:szCs w:val="22"/>
          <w:lang w:val="en-GB"/>
        </w:rPr>
        <w:t xml:space="preserve">Furthermore, </w:t>
      </w:r>
      <w:r w:rsidR="00837824" w:rsidRPr="003E06C9">
        <w:rPr>
          <w:color w:val="000000" w:themeColor="text1"/>
          <w:sz w:val="22"/>
          <w:szCs w:val="22"/>
          <w:lang w:val="en-GB"/>
        </w:rPr>
        <w:t xml:space="preserve">general </w:t>
      </w:r>
      <w:r w:rsidR="00672C75" w:rsidRPr="003E06C9">
        <w:rPr>
          <w:color w:val="000000" w:themeColor="text1"/>
          <w:sz w:val="22"/>
          <w:szCs w:val="22"/>
          <w:lang w:val="en-GB"/>
        </w:rPr>
        <w:t xml:space="preserve">diffusion trends were </w:t>
      </w:r>
      <w:r w:rsidR="00837824" w:rsidRPr="003E06C9">
        <w:rPr>
          <w:color w:val="000000" w:themeColor="text1"/>
          <w:sz w:val="22"/>
          <w:szCs w:val="22"/>
          <w:lang w:val="en-GB"/>
        </w:rPr>
        <w:t xml:space="preserve">consistent </w:t>
      </w:r>
      <w:r w:rsidR="00672C75" w:rsidRPr="003E06C9">
        <w:rPr>
          <w:color w:val="000000" w:themeColor="text1"/>
          <w:sz w:val="22"/>
          <w:szCs w:val="22"/>
          <w:lang w:val="en-GB"/>
        </w:rPr>
        <w:t xml:space="preserve">at both micro- and </w:t>
      </w:r>
      <w:proofErr w:type="gramStart"/>
      <w:r w:rsidR="00672C75" w:rsidRPr="003E06C9">
        <w:rPr>
          <w:color w:val="000000" w:themeColor="text1"/>
          <w:sz w:val="22"/>
          <w:szCs w:val="22"/>
          <w:lang w:val="en-GB"/>
        </w:rPr>
        <w:t>nano-scales</w:t>
      </w:r>
      <w:proofErr w:type="gramEnd"/>
      <w:r w:rsidR="00672C75" w:rsidRPr="003E06C9">
        <w:rPr>
          <w:color w:val="000000" w:themeColor="text1"/>
          <w:sz w:val="22"/>
          <w:szCs w:val="22"/>
          <w:lang w:val="en-GB"/>
        </w:rPr>
        <w:t>.</w:t>
      </w:r>
    </w:p>
    <w:p w14:paraId="495DA351" w14:textId="09449026" w:rsidR="005170FC" w:rsidRPr="003E06C9" w:rsidRDefault="000F02D5" w:rsidP="00672C75">
      <w:pPr>
        <w:jc w:val="both"/>
        <w:rPr>
          <w:color w:val="000000" w:themeColor="text1"/>
          <w:sz w:val="22"/>
          <w:szCs w:val="22"/>
          <w:lang w:val="en-GB"/>
        </w:rPr>
      </w:pPr>
      <w:r w:rsidRPr="003E06C9">
        <w:rPr>
          <w:color w:val="000000" w:themeColor="text1"/>
          <w:sz w:val="22"/>
          <w:szCs w:val="22"/>
          <w:lang w:val="en-GB"/>
        </w:rPr>
        <w:t>Interestingly, preliminary relationships were observed between the identified interfacial behaviours and the documented provenance of the analysed specimens</w:t>
      </w:r>
      <w:r w:rsidR="008678F2" w:rsidRPr="003E06C9">
        <w:rPr>
          <w:color w:val="000000" w:themeColor="text1"/>
          <w:sz w:val="22"/>
          <w:szCs w:val="22"/>
          <w:lang w:val="en-GB"/>
        </w:rPr>
        <w:t>, as historical and modern samples tend to group into different interfacial categories</w:t>
      </w:r>
      <w:r w:rsidRPr="003E06C9">
        <w:rPr>
          <w:color w:val="000000" w:themeColor="text1"/>
          <w:sz w:val="22"/>
          <w:szCs w:val="22"/>
          <w:lang w:val="en-GB"/>
        </w:rPr>
        <w:t xml:space="preserve">. </w:t>
      </w:r>
      <w:r w:rsidR="009343CE" w:rsidRPr="003E06C9">
        <w:rPr>
          <w:color w:val="000000" w:themeColor="text1"/>
          <w:sz w:val="22"/>
          <w:szCs w:val="22"/>
          <w:lang w:val="en-GB"/>
        </w:rPr>
        <w:t>The</w:t>
      </w:r>
      <w:r w:rsidRPr="003E06C9">
        <w:rPr>
          <w:color w:val="000000" w:themeColor="text1"/>
          <w:sz w:val="22"/>
          <w:szCs w:val="22"/>
          <w:lang w:val="en-GB"/>
        </w:rPr>
        <w:t>refore, the</w:t>
      </w:r>
      <w:r w:rsidR="009343CE" w:rsidRPr="003E06C9">
        <w:rPr>
          <w:color w:val="000000" w:themeColor="text1"/>
          <w:sz w:val="22"/>
          <w:szCs w:val="22"/>
          <w:lang w:val="en-GB"/>
        </w:rPr>
        <w:t xml:space="preserve"> results suggest that the interfacial signatures may preserve direct information </w:t>
      </w:r>
      <w:r w:rsidR="00672C75" w:rsidRPr="003E06C9">
        <w:rPr>
          <w:color w:val="000000" w:themeColor="text1"/>
          <w:sz w:val="22"/>
          <w:szCs w:val="22"/>
          <w:lang w:val="en-GB"/>
        </w:rPr>
        <w:t>on</w:t>
      </w:r>
      <w:r w:rsidRPr="003E06C9">
        <w:rPr>
          <w:color w:val="000000" w:themeColor="text1"/>
          <w:sz w:val="22"/>
          <w:szCs w:val="22"/>
          <w:lang w:val="en-GB"/>
        </w:rPr>
        <w:t xml:space="preserve"> </w:t>
      </w:r>
      <w:r w:rsidR="009343CE" w:rsidRPr="003E06C9">
        <w:rPr>
          <w:color w:val="000000" w:themeColor="text1"/>
          <w:sz w:val="22"/>
          <w:szCs w:val="22"/>
          <w:lang w:val="en-GB"/>
        </w:rPr>
        <w:t>glaze-body interaction</w:t>
      </w:r>
      <w:r w:rsidR="00672C75" w:rsidRPr="003E06C9">
        <w:rPr>
          <w:color w:val="000000" w:themeColor="text1"/>
          <w:sz w:val="22"/>
          <w:szCs w:val="22"/>
          <w:lang w:val="en-GB"/>
        </w:rPr>
        <w:t xml:space="preserve"> </w:t>
      </w:r>
      <w:r w:rsidR="009343CE" w:rsidRPr="003E06C9">
        <w:rPr>
          <w:color w:val="000000" w:themeColor="text1"/>
          <w:sz w:val="22"/>
          <w:szCs w:val="22"/>
          <w:lang w:val="en-GB"/>
        </w:rPr>
        <w:t>histor</w:t>
      </w:r>
      <w:r w:rsidRPr="003E06C9">
        <w:rPr>
          <w:color w:val="000000" w:themeColor="text1"/>
          <w:sz w:val="22"/>
          <w:szCs w:val="22"/>
          <w:lang w:val="en-GB"/>
        </w:rPr>
        <w:t>ies</w:t>
      </w:r>
      <w:r w:rsidR="009343CE" w:rsidRPr="003E06C9">
        <w:rPr>
          <w:color w:val="000000" w:themeColor="text1"/>
          <w:sz w:val="22"/>
          <w:szCs w:val="22"/>
          <w:lang w:val="en-GB"/>
        </w:rPr>
        <w:t xml:space="preserve"> </w:t>
      </w:r>
      <w:r w:rsidR="00672C75" w:rsidRPr="003E06C9">
        <w:rPr>
          <w:color w:val="000000" w:themeColor="text1"/>
          <w:sz w:val="22"/>
          <w:szCs w:val="22"/>
          <w:lang w:val="en-GB"/>
        </w:rPr>
        <w:t xml:space="preserve">and firing conditions. </w:t>
      </w:r>
      <w:r w:rsidR="009343CE" w:rsidRPr="003E06C9">
        <w:rPr>
          <w:color w:val="000000" w:themeColor="text1"/>
          <w:sz w:val="22"/>
          <w:szCs w:val="22"/>
          <w:lang w:val="en-GB"/>
        </w:rPr>
        <w:t xml:space="preserve">Ongoing work integrating μ-Raman spectroscopy, X-ray absorption spectroscopy, statistical analysis and laboratory produced mock-ups </w:t>
      </w:r>
      <w:r w:rsidR="00672C75" w:rsidRPr="003E06C9">
        <w:rPr>
          <w:color w:val="000000" w:themeColor="text1"/>
          <w:sz w:val="22"/>
          <w:szCs w:val="22"/>
          <w:lang w:val="en-GB"/>
        </w:rPr>
        <w:t xml:space="preserve">under controlled firing conditions </w:t>
      </w:r>
      <w:r w:rsidR="009343CE" w:rsidRPr="003E06C9">
        <w:rPr>
          <w:color w:val="000000" w:themeColor="text1"/>
          <w:sz w:val="22"/>
          <w:szCs w:val="22"/>
          <w:lang w:val="en-GB"/>
        </w:rPr>
        <w:t xml:space="preserve">aims to further </w:t>
      </w:r>
      <w:r w:rsidR="00672C75" w:rsidRPr="003E06C9">
        <w:rPr>
          <w:color w:val="000000" w:themeColor="text1"/>
          <w:sz w:val="22"/>
          <w:szCs w:val="22"/>
          <w:lang w:val="en-GB"/>
        </w:rPr>
        <w:t>establish robust interfacial markers for technological and interdisciplinary authentication studies.</w:t>
      </w:r>
    </w:p>
    <w:p w14:paraId="17E3A54F" w14:textId="77777777" w:rsidR="00672C75" w:rsidRPr="002D065E" w:rsidRDefault="00672C75" w:rsidP="00672C75">
      <w:pPr>
        <w:jc w:val="both"/>
        <w:rPr>
          <w:sz w:val="22"/>
          <w:szCs w:val="22"/>
          <w:lang w:val="en-GB"/>
        </w:rPr>
      </w:pPr>
    </w:p>
    <w:p w14:paraId="284F24AE" w14:textId="0DD955C3" w:rsidR="005170FC" w:rsidRPr="009343CE" w:rsidRDefault="005170FC" w:rsidP="005170FC">
      <w:pPr>
        <w:pStyle w:val="ECIS2016BodyoftheAbstract"/>
        <w:rPr>
          <w:lang w:val="en-IT"/>
        </w:rPr>
      </w:pPr>
      <w:r w:rsidRPr="002D065E">
        <w:rPr>
          <w:rFonts w:ascii="Times New Roman" w:hAnsi="Times New Roman"/>
          <w:b/>
          <w:lang w:val="en-GB"/>
        </w:rPr>
        <w:t>Acknowledgements:</w:t>
      </w:r>
      <w:r w:rsidRPr="002D065E">
        <w:rPr>
          <w:rFonts w:ascii="Times New Roman" w:hAnsi="Times New Roman"/>
          <w:lang w:val="en-GB"/>
        </w:rPr>
        <w:t xml:space="preserve"> </w:t>
      </w:r>
      <w:r w:rsidR="009343CE" w:rsidRPr="009343CE">
        <w:rPr>
          <w:rFonts w:ascii="Times New Roman" w:hAnsi="Times New Roman"/>
          <w:lang w:val="en-IT"/>
        </w:rPr>
        <w:t xml:space="preserve">We express our gratitude to the administration and staff of the Museum of Cultures (MUDEC, Milan) and the Museum of Civilisation (MUCIV, Rome) for providing access to the </w:t>
      </w:r>
      <w:r w:rsidR="00217901">
        <w:rPr>
          <w:rFonts w:ascii="Times New Roman" w:hAnsi="Times New Roman"/>
          <w:lang w:val="en-IT"/>
        </w:rPr>
        <w:t>artefacts</w:t>
      </w:r>
      <w:r w:rsidR="009343CE" w:rsidRPr="009343CE">
        <w:rPr>
          <w:rFonts w:ascii="Times New Roman" w:hAnsi="Times New Roman"/>
          <w:lang w:val="en-IT"/>
        </w:rPr>
        <w:t xml:space="preserve"> and supporting </w:t>
      </w:r>
      <w:r w:rsidR="00217901">
        <w:rPr>
          <w:rFonts w:ascii="Times New Roman" w:hAnsi="Times New Roman"/>
          <w:lang w:val="en-IT"/>
        </w:rPr>
        <w:t>this research</w:t>
      </w:r>
      <w:r w:rsidR="009343CE" w:rsidRPr="009343CE">
        <w:rPr>
          <w:rFonts w:ascii="Times New Roman" w:hAnsi="Times New Roman"/>
          <w:lang w:val="en-IT"/>
        </w:rPr>
        <w:t>. We thank Maria Carmen Valsania for SEM analys</w:t>
      </w:r>
      <w:r w:rsidR="00217901">
        <w:rPr>
          <w:rFonts w:ascii="Times New Roman" w:hAnsi="Times New Roman"/>
          <w:lang w:val="en-IT"/>
        </w:rPr>
        <w:t>e</w:t>
      </w:r>
      <w:r w:rsidR="009343CE" w:rsidRPr="009343CE">
        <w:rPr>
          <w:rFonts w:ascii="Times New Roman" w:hAnsi="Times New Roman"/>
          <w:lang w:val="en-IT"/>
        </w:rPr>
        <w:t>s</w:t>
      </w:r>
      <w:r w:rsidR="00217901">
        <w:rPr>
          <w:rFonts w:ascii="Times New Roman" w:hAnsi="Times New Roman"/>
          <w:lang w:val="en-IT"/>
        </w:rPr>
        <w:t>. We are also grateful to Amalia Nani</w:t>
      </w:r>
      <w:r w:rsidR="00F46415">
        <w:rPr>
          <w:rFonts w:ascii="Times New Roman" w:hAnsi="Times New Roman"/>
          <w:lang w:val="en-IT"/>
        </w:rPr>
        <w:t xml:space="preserve"> </w:t>
      </w:r>
      <w:r w:rsidR="00217901">
        <w:rPr>
          <w:rFonts w:ascii="Times New Roman" w:hAnsi="Times New Roman"/>
          <w:lang w:val="en-IT"/>
        </w:rPr>
        <w:t>for her</w:t>
      </w:r>
      <w:r w:rsidR="00F46415">
        <w:rPr>
          <w:rFonts w:ascii="Times New Roman" w:hAnsi="Times New Roman"/>
          <w:lang w:val="en-IT"/>
        </w:rPr>
        <w:t xml:space="preserve"> </w:t>
      </w:r>
      <w:r w:rsidR="00217901">
        <w:rPr>
          <w:rFonts w:ascii="Times New Roman" w:hAnsi="Times New Roman"/>
          <w:lang w:val="en-IT"/>
        </w:rPr>
        <w:t>contribution to</w:t>
      </w:r>
      <w:r w:rsidR="00F46415">
        <w:rPr>
          <w:rFonts w:ascii="Times New Roman" w:hAnsi="Times New Roman"/>
          <w:lang w:val="en-IT"/>
        </w:rPr>
        <w:t xml:space="preserve"> the beamtime campaign</w:t>
      </w:r>
      <w:r w:rsidR="009343CE" w:rsidRPr="009343CE">
        <w:rPr>
          <w:rFonts w:ascii="Times New Roman" w:hAnsi="Times New Roman"/>
          <w:lang w:val="en-IT"/>
        </w:rPr>
        <w:t>. We acknowledge the ESRF for providing beamtime at the ID16B and ID11 beamlines (proposal HG-249)</w:t>
      </w:r>
      <w:r w:rsidR="009E2E91">
        <w:rPr>
          <w:rFonts w:ascii="Times New Roman" w:hAnsi="Times New Roman"/>
          <w:lang w:val="en-IT"/>
        </w:rPr>
        <w:t xml:space="preserve">. </w:t>
      </w:r>
    </w:p>
    <w:p w14:paraId="7F3F0145" w14:textId="77777777" w:rsidR="005170FC" w:rsidRPr="002D065E" w:rsidRDefault="005170FC" w:rsidP="005170FC">
      <w:pPr>
        <w:jc w:val="both"/>
        <w:rPr>
          <w:sz w:val="22"/>
          <w:szCs w:val="22"/>
          <w:lang w:val="en-GB"/>
        </w:rPr>
      </w:pPr>
    </w:p>
    <w:p w14:paraId="2F20C102" w14:textId="65BBC778" w:rsidR="005170FC" w:rsidRPr="002D065E" w:rsidRDefault="005170FC" w:rsidP="005170FC">
      <w:pPr>
        <w:ind w:left="284" w:hanging="284"/>
        <w:jc w:val="both"/>
        <w:rPr>
          <w:sz w:val="22"/>
          <w:szCs w:val="22"/>
          <w:lang w:val="en-GB"/>
        </w:rPr>
      </w:pPr>
      <w:r w:rsidRPr="002D065E">
        <w:rPr>
          <w:sz w:val="22"/>
          <w:szCs w:val="22"/>
          <w:lang w:val="en-GB"/>
        </w:rPr>
        <w:t xml:space="preserve">[1] </w:t>
      </w:r>
      <w:r w:rsidR="001D4609">
        <w:rPr>
          <w:sz w:val="22"/>
          <w:szCs w:val="22"/>
          <w:lang w:val="en-GB"/>
        </w:rPr>
        <w:t>J</w:t>
      </w:r>
      <w:r w:rsidRPr="002D065E">
        <w:rPr>
          <w:sz w:val="22"/>
          <w:szCs w:val="22"/>
          <w:lang w:val="en-GB"/>
        </w:rPr>
        <w:t xml:space="preserve">. </w:t>
      </w:r>
      <w:r w:rsidR="001D4609">
        <w:rPr>
          <w:sz w:val="22"/>
          <w:szCs w:val="22"/>
          <w:lang w:val="en-GB"/>
        </w:rPr>
        <w:t>Molera</w:t>
      </w:r>
      <w:r w:rsidRPr="002D065E">
        <w:rPr>
          <w:sz w:val="22"/>
          <w:szCs w:val="22"/>
          <w:lang w:val="en-GB"/>
        </w:rPr>
        <w:t xml:space="preserve">, </w:t>
      </w:r>
      <w:r w:rsidR="001D4609">
        <w:rPr>
          <w:sz w:val="22"/>
          <w:szCs w:val="22"/>
          <w:lang w:val="en-GB"/>
        </w:rPr>
        <w:t xml:space="preserve">T. Pradell, N. </w:t>
      </w:r>
      <w:proofErr w:type="spellStart"/>
      <w:r w:rsidR="001D4609">
        <w:rPr>
          <w:sz w:val="22"/>
          <w:szCs w:val="22"/>
          <w:lang w:val="en-GB"/>
        </w:rPr>
        <w:t>Salvad</w:t>
      </w:r>
      <w:proofErr w:type="spellEnd"/>
      <w:r w:rsidR="001D4609" w:rsidRPr="001D4609">
        <w:rPr>
          <w:sz w:val="22"/>
          <w:szCs w:val="22"/>
        </w:rPr>
        <w:t>ó</w:t>
      </w:r>
      <w:r w:rsidRPr="002D065E">
        <w:rPr>
          <w:sz w:val="22"/>
          <w:szCs w:val="22"/>
          <w:lang w:val="en-GB"/>
        </w:rPr>
        <w:t xml:space="preserve"> and </w:t>
      </w:r>
      <w:r w:rsidR="001D4609">
        <w:rPr>
          <w:sz w:val="22"/>
          <w:szCs w:val="22"/>
          <w:lang w:val="en-GB"/>
        </w:rPr>
        <w:t xml:space="preserve">M. </w:t>
      </w:r>
      <w:proofErr w:type="spellStart"/>
      <w:r w:rsidR="001D4609">
        <w:rPr>
          <w:sz w:val="22"/>
          <w:szCs w:val="22"/>
          <w:lang w:val="en-GB"/>
        </w:rPr>
        <w:t>Vendrell-Saz</w:t>
      </w:r>
      <w:proofErr w:type="spellEnd"/>
      <w:r w:rsidRPr="002D065E">
        <w:rPr>
          <w:sz w:val="22"/>
          <w:szCs w:val="22"/>
          <w:lang w:val="en-GB"/>
        </w:rPr>
        <w:t xml:space="preserve">, </w:t>
      </w:r>
      <w:r w:rsidRPr="002D065E">
        <w:rPr>
          <w:i/>
          <w:sz w:val="22"/>
          <w:szCs w:val="22"/>
          <w:lang w:val="en-GB"/>
        </w:rPr>
        <w:t>J</w:t>
      </w:r>
      <w:r w:rsidR="00805283" w:rsidRPr="002D065E">
        <w:rPr>
          <w:i/>
          <w:sz w:val="22"/>
          <w:szCs w:val="22"/>
          <w:lang w:val="en-GB"/>
        </w:rPr>
        <w:t>.</w:t>
      </w:r>
      <w:r w:rsidRPr="002D065E">
        <w:rPr>
          <w:i/>
          <w:sz w:val="22"/>
          <w:szCs w:val="22"/>
          <w:lang w:val="en-GB"/>
        </w:rPr>
        <w:t xml:space="preserve"> </w:t>
      </w:r>
      <w:r w:rsidR="001D4609">
        <w:rPr>
          <w:i/>
          <w:sz w:val="22"/>
          <w:szCs w:val="22"/>
          <w:lang w:val="en-GB"/>
        </w:rPr>
        <w:t>Am. Ceram. Soc</w:t>
      </w:r>
      <w:r w:rsidR="00805283" w:rsidRPr="002D065E">
        <w:rPr>
          <w:i/>
          <w:sz w:val="22"/>
          <w:szCs w:val="22"/>
          <w:lang w:val="en-GB"/>
        </w:rPr>
        <w:t>.</w:t>
      </w:r>
      <w:r w:rsidRPr="002D065E">
        <w:rPr>
          <w:i/>
          <w:sz w:val="22"/>
          <w:szCs w:val="22"/>
          <w:lang w:val="en-GB"/>
        </w:rPr>
        <w:t>,</w:t>
      </w:r>
      <w:r w:rsidRPr="002D065E">
        <w:rPr>
          <w:sz w:val="22"/>
          <w:szCs w:val="22"/>
          <w:lang w:val="en-GB"/>
        </w:rPr>
        <w:t xml:space="preserve"> 200</w:t>
      </w:r>
      <w:r w:rsidR="001D4609">
        <w:rPr>
          <w:sz w:val="22"/>
          <w:szCs w:val="22"/>
          <w:lang w:val="en-GB"/>
        </w:rPr>
        <w:t>1</w:t>
      </w:r>
      <w:r w:rsidRPr="002D065E">
        <w:rPr>
          <w:sz w:val="22"/>
          <w:szCs w:val="22"/>
          <w:lang w:val="en-GB"/>
        </w:rPr>
        <w:t xml:space="preserve">, </w:t>
      </w:r>
      <w:r w:rsidR="001D4609">
        <w:rPr>
          <w:b/>
          <w:sz w:val="22"/>
          <w:szCs w:val="22"/>
          <w:lang w:val="en-GB"/>
        </w:rPr>
        <w:t>84</w:t>
      </w:r>
      <w:r w:rsidR="00217901">
        <w:rPr>
          <w:b/>
          <w:sz w:val="22"/>
          <w:szCs w:val="22"/>
          <w:lang w:val="en-GB"/>
        </w:rPr>
        <w:t xml:space="preserve"> </w:t>
      </w:r>
      <w:r w:rsidR="001D4609" w:rsidRPr="009E2E91">
        <w:rPr>
          <w:bCs/>
          <w:sz w:val="22"/>
          <w:szCs w:val="22"/>
          <w:lang w:val="en-GB"/>
        </w:rPr>
        <w:t>(5)</w:t>
      </w:r>
      <w:r w:rsidRPr="009E2E91">
        <w:rPr>
          <w:bCs/>
          <w:sz w:val="22"/>
          <w:szCs w:val="22"/>
          <w:lang w:val="en-GB"/>
        </w:rPr>
        <w:t>,</w:t>
      </w:r>
      <w:r w:rsidRPr="002D065E">
        <w:rPr>
          <w:sz w:val="22"/>
          <w:szCs w:val="22"/>
          <w:lang w:val="en-GB"/>
        </w:rPr>
        <w:t xml:space="preserve"> </w:t>
      </w:r>
      <w:r w:rsidR="001D4609">
        <w:rPr>
          <w:sz w:val="22"/>
          <w:szCs w:val="22"/>
          <w:lang w:val="en-GB"/>
        </w:rPr>
        <w:t>1120-1128</w:t>
      </w:r>
      <w:r w:rsidRPr="002D065E">
        <w:rPr>
          <w:sz w:val="22"/>
          <w:szCs w:val="22"/>
          <w:lang w:val="en-GB"/>
        </w:rPr>
        <w:t>.</w:t>
      </w:r>
    </w:p>
    <w:p w14:paraId="169936D5" w14:textId="6FE0382F" w:rsidR="005170FC" w:rsidRPr="002D065E" w:rsidRDefault="005170FC" w:rsidP="005170FC">
      <w:pPr>
        <w:ind w:left="284" w:hanging="284"/>
        <w:jc w:val="both"/>
        <w:rPr>
          <w:sz w:val="22"/>
          <w:szCs w:val="22"/>
        </w:rPr>
      </w:pPr>
      <w:r w:rsidRPr="002D065E">
        <w:rPr>
          <w:sz w:val="22"/>
          <w:szCs w:val="22"/>
        </w:rPr>
        <w:t xml:space="preserve">[2] </w:t>
      </w:r>
      <w:r w:rsidR="001D4609">
        <w:rPr>
          <w:sz w:val="22"/>
          <w:szCs w:val="22"/>
        </w:rPr>
        <w:t>M. Godet</w:t>
      </w:r>
      <w:r w:rsidRPr="002D065E">
        <w:rPr>
          <w:sz w:val="22"/>
          <w:szCs w:val="22"/>
        </w:rPr>
        <w:t xml:space="preserve">, </w:t>
      </w:r>
      <w:r w:rsidR="001D4609">
        <w:rPr>
          <w:sz w:val="22"/>
          <w:szCs w:val="22"/>
        </w:rPr>
        <w:t xml:space="preserve">G. </w:t>
      </w:r>
      <w:proofErr w:type="spellStart"/>
      <w:r w:rsidR="001D4609">
        <w:rPr>
          <w:sz w:val="22"/>
          <w:szCs w:val="22"/>
        </w:rPr>
        <w:t>Roisine</w:t>
      </w:r>
      <w:proofErr w:type="spellEnd"/>
      <w:r w:rsidR="001D4609">
        <w:rPr>
          <w:sz w:val="22"/>
          <w:szCs w:val="22"/>
        </w:rPr>
        <w:t xml:space="preserve">, E. </w:t>
      </w:r>
      <w:proofErr w:type="spellStart"/>
      <w:r w:rsidR="001D4609">
        <w:rPr>
          <w:sz w:val="22"/>
          <w:szCs w:val="22"/>
        </w:rPr>
        <w:t>Beauvoit</w:t>
      </w:r>
      <w:proofErr w:type="spellEnd"/>
      <w:r w:rsidR="001D4609">
        <w:rPr>
          <w:sz w:val="22"/>
          <w:szCs w:val="22"/>
        </w:rPr>
        <w:t>,</w:t>
      </w:r>
      <w:r w:rsidRPr="002D065E">
        <w:rPr>
          <w:sz w:val="22"/>
          <w:szCs w:val="22"/>
        </w:rPr>
        <w:t xml:space="preserve"> </w:t>
      </w:r>
      <w:r w:rsidR="001D4609">
        <w:rPr>
          <w:sz w:val="22"/>
          <w:szCs w:val="22"/>
        </w:rPr>
        <w:t xml:space="preserve">D. </w:t>
      </w:r>
      <w:proofErr w:type="spellStart"/>
      <w:r w:rsidR="001D4609" w:rsidRPr="001D4609">
        <w:rPr>
          <w:sz w:val="22"/>
          <w:szCs w:val="22"/>
        </w:rPr>
        <w:t>Caurant</w:t>
      </w:r>
      <w:proofErr w:type="spellEnd"/>
      <w:r w:rsidR="001D4609">
        <w:rPr>
          <w:sz w:val="22"/>
          <w:szCs w:val="22"/>
        </w:rPr>
        <w:t xml:space="preserve">, O. </w:t>
      </w:r>
      <w:proofErr w:type="spellStart"/>
      <w:r w:rsidR="001D4609" w:rsidRPr="001D4609">
        <w:rPr>
          <w:sz w:val="22"/>
          <w:szCs w:val="22"/>
        </w:rPr>
        <w:t>Majéru</w:t>
      </w:r>
      <w:r w:rsidR="001D4609">
        <w:rPr>
          <w:sz w:val="22"/>
          <w:szCs w:val="22"/>
        </w:rPr>
        <w:t>s</w:t>
      </w:r>
      <w:proofErr w:type="spellEnd"/>
      <w:r w:rsidR="001D4609">
        <w:rPr>
          <w:sz w:val="22"/>
          <w:szCs w:val="22"/>
        </w:rPr>
        <w:t xml:space="preserve">, N. </w:t>
      </w:r>
      <w:proofErr w:type="spellStart"/>
      <w:r w:rsidR="001D4609" w:rsidRPr="001D4609">
        <w:rPr>
          <w:sz w:val="22"/>
          <w:szCs w:val="22"/>
        </w:rPr>
        <w:t>Menguy</w:t>
      </w:r>
      <w:proofErr w:type="spellEnd"/>
      <w:r w:rsidR="001D4609">
        <w:rPr>
          <w:sz w:val="22"/>
          <w:szCs w:val="22"/>
        </w:rPr>
        <w:t xml:space="preserve">, O. </w:t>
      </w:r>
      <w:proofErr w:type="spellStart"/>
      <w:r w:rsidR="001D4609">
        <w:rPr>
          <w:sz w:val="22"/>
          <w:szCs w:val="22"/>
        </w:rPr>
        <w:t>Dargaud</w:t>
      </w:r>
      <w:proofErr w:type="spellEnd"/>
      <w:r w:rsidR="001D4609">
        <w:rPr>
          <w:sz w:val="22"/>
          <w:szCs w:val="22"/>
        </w:rPr>
        <w:t xml:space="preserve">, A. </w:t>
      </w:r>
      <w:proofErr w:type="spellStart"/>
      <w:r w:rsidR="001D4609">
        <w:rPr>
          <w:sz w:val="22"/>
          <w:szCs w:val="22"/>
        </w:rPr>
        <w:t>Bouquillon</w:t>
      </w:r>
      <w:proofErr w:type="spellEnd"/>
      <w:r w:rsidR="001D4609">
        <w:rPr>
          <w:sz w:val="22"/>
          <w:szCs w:val="22"/>
        </w:rPr>
        <w:t xml:space="preserve"> </w:t>
      </w:r>
      <w:r w:rsidRPr="002D065E">
        <w:rPr>
          <w:sz w:val="22"/>
          <w:szCs w:val="22"/>
        </w:rPr>
        <w:t xml:space="preserve">and </w:t>
      </w:r>
      <w:r w:rsidR="001D4609">
        <w:rPr>
          <w:sz w:val="22"/>
          <w:szCs w:val="22"/>
        </w:rPr>
        <w:t>L</w:t>
      </w:r>
      <w:r w:rsidRPr="002D065E">
        <w:rPr>
          <w:sz w:val="22"/>
          <w:szCs w:val="22"/>
        </w:rPr>
        <w:t xml:space="preserve">. </w:t>
      </w:r>
      <w:r w:rsidR="001D4609">
        <w:rPr>
          <w:sz w:val="22"/>
          <w:szCs w:val="22"/>
        </w:rPr>
        <w:t>Cormier</w:t>
      </w:r>
      <w:r w:rsidRPr="002D065E">
        <w:rPr>
          <w:sz w:val="22"/>
          <w:szCs w:val="22"/>
        </w:rPr>
        <w:t xml:space="preserve">, </w:t>
      </w:r>
      <w:r w:rsidR="001D4609">
        <w:rPr>
          <w:i/>
          <w:sz w:val="22"/>
          <w:szCs w:val="22"/>
          <w:lang w:val="en-GB"/>
        </w:rPr>
        <w:t>Heritage</w:t>
      </w:r>
      <w:r w:rsidRPr="002D065E">
        <w:rPr>
          <w:sz w:val="22"/>
          <w:szCs w:val="22"/>
        </w:rPr>
        <w:t>, 20</w:t>
      </w:r>
      <w:r w:rsidR="001D4609">
        <w:rPr>
          <w:sz w:val="22"/>
          <w:szCs w:val="22"/>
        </w:rPr>
        <w:t>19</w:t>
      </w:r>
      <w:r w:rsidRPr="002D065E">
        <w:rPr>
          <w:sz w:val="22"/>
          <w:szCs w:val="22"/>
        </w:rPr>
        <w:t xml:space="preserve">, </w:t>
      </w:r>
      <w:r w:rsidR="001D4609">
        <w:rPr>
          <w:b/>
          <w:sz w:val="22"/>
          <w:szCs w:val="22"/>
        </w:rPr>
        <w:t>2</w:t>
      </w:r>
      <w:r w:rsidR="00217901">
        <w:rPr>
          <w:b/>
          <w:sz w:val="22"/>
          <w:szCs w:val="22"/>
        </w:rPr>
        <w:t xml:space="preserve"> </w:t>
      </w:r>
      <w:r w:rsidR="001D4609" w:rsidRPr="00217901">
        <w:rPr>
          <w:bCs/>
          <w:sz w:val="22"/>
          <w:szCs w:val="22"/>
        </w:rPr>
        <w:t>(3)</w:t>
      </w:r>
      <w:r w:rsidRPr="002D065E">
        <w:rPr>
          <w:sz w:val="22"/>
          <w:szCs w:val="22"/>
        </w:rPr>
        <w:t xml:space="preserve">, </w:t>
      </w:r>
      <w:r w:rsidR="001D4609">
        <w:rPr>
          <w:sz w:val="22"/>
          <w:szCs w:val="22"/>
        </w:rPr>
        <w:t>2480-2494</w:t>
      </w:r>
      <w:r w:rsidRPr="002D065E">
        <w:rPr>
          <w:sz w:val="22"/>
          <w:szCs w:val="22"/>
        </w:rPr>
        <w:t>.</w:t>
      </w:r>
    </w:p>
    <w:sectPr w:rsidR="005170FC" w:rsidRPr="002D065E" w:rsidSect="00422727">
      <w:pgSz w:w="11907" w:h="16840" w:code="9"/>
      <w:pgMar w:top="1134" w:right="1134" w:bottom="1134" w:left="1134" w:header="709" w:footer="709" w:gutter="0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968516" w14:textId="77777777" w:rsidR="00155CFB" w:rsidRDefault="00155CFB">
      <w:r>
        <w:separator/>
      </w:r>
    </w:p>
  </w:endnote>
  <w:endnote w:type="continuationSeparator" w:id="0">
    <w:p w14:paraId="7B4F6D69" w14:textId="77777777" w:rsidR="00155CFB" w:rsidRDefault="00155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A08344" w14:textId="77777777" w:rsidR="00155CFB" w:rsidRDefault="00155CFB">
      <w:r>
        <w:separator/>
      </w:r>
    </w:p>
  </w:footnote>
  <w:footnote w:type="continuationSeparator" w:id="0">
    <w:p w14:paraId="690A4886" w14:textId="77777777" w:rsidR="00155CFB" w:rsidRDefault="00155C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FA2791"/>
    <w:multiLevelType w:val="multilevel"/>
    <w:tmpl w:val="4AE0EB1C"/>
    <w:lvl w:ilvl="0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EE33DDD"/>
    <w:multiLevelType w:val="multilevel"/>
    <w:tmpl w:val="8CBA4D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27B3C11"/>
    <w:multiLevelType w:val="multilevel"/>
    <w:tmpl w:val="91306986"/>
    <w:lvl w:ilvl="0">
      <w:start w:val="1"/>
      <w:numFmt w:val="lowerLetter"/>
      <w:lvlText w:val="%1)"/>
      <w:lvlJc w:val="left"/>
      <w:pPr>
        <w:tabs>
          <w:tab w:val="num" w:pos="567"/>
        </w:tabs>
        <w:ind w:firstLine="34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3333313"/>
    <w:multiLevelType w:val="hybridMultilevel"/>
    <w:tmpl w:val="4442F1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8F4D5B"/>
    <w:multiLevelType w:val="multilevel"/>
    <w:tmpl w:val="1C228E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5AE58EA"/>
    <w:multiLevelType w:val="multilevel"/>
    <w:tmpl w:val="C6BC9A22"/>
    <w:lvl w:ilvl="0">
      <w:start w:val="1"/>
      <w:numFmt w:val="lowerLetter"/>
      <w:lvlText w:val="%1)"/>
      <w:lvlJc w:val="left"/>
      <w:pPr>
        <w:tabs>
          <w:tab w:val="num" w:pos="567"/>
        </w:tabs>
        <w:ind w:left="567" w:hanging="22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4E542E08"/>
    <w:multiLevelType w:val="multilevel"/>
    <w:tmpl w:val="28163B36"/>
    <w:lvl w:ilvl="0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7697457A"/>
    <w:multiLevelType w:val="hybridMultilevel"/>
    <w:tmpl w:val="13783BEC"/>
    <w:lvl w:ilvl="0" w:tplc="2BBE6F18">
      <w:start w:val="1"/>
      <w:numFmt w:val="decimal"/>
      <w:pStyle w:val="ECIS2016References"/>
      <w:lvlText w:val="[%1]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E6728D"/>
    <w:multiLevelType w:val="hybridMultilevel"/>
    <w:tmpl w:val="1CD226E4"/>
    <w:lvl w:ilvl="0" w:tplc="FFFFFFFF">
      <w:start w:val="1"/>
      <w:numFmt w:val="lowerLetter"/>
      <w:lvlText w:val="%1)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CFA5160"/>
    <w:multiLevelType w:val="multilevel"/>
    <w:tmpl w:val="3BF204BA"/>
    <w:lvl w:ilvl="0">
      <w:start w:val="1"/>
      <w:numFmt w:val="lowerLetter"/>
      <w:lvlText w:val="%1)"/>
      <w:lvlJc w:val="left"/>
      <w:pPr>
        <w:tabs>
          <w:tab w:val="num" w:pos="340"/>
        </w:tabs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016349915">
    <w:abstractNumId w:val="8"/>
  </w:num>
  <w:num w:numId="2" w16cid:durableId="526068335">
    <w:abstractNumId w:val="1"/>
  </w:num>
  <w:num w:numId="3" w16cid:durableId="529681418">
    <w:abstractNumId w:val="4"/>
  </w:num>
  <w:num w:numId="4" w16cid:durableId="1001351032">
    <w:abstractNumId w:val="5"/>
  </w:num>
  <w:num w:numId="5" w16cid:durableId="2060669089">
    <w:abstractNumId w:val="2"/>
  </w:num>
  <w:num w:numId="6" w16cid:durableId="1556742563">
    <w:abstractNumId w:val="9"/>
  </w:num>
  <w:num w:numId="7" w16cid:durableId="80218645">
    <w:abstractNumId w:val="6"/>
  </w:num>
  <w:num w:numId="8" w16cid:durableId="2067678116">
    <w:abstractNumId w:val="0"/>
  </w:num>
  <w:num w:numId="9" w16cid:durableId="613102665">
    <w:abstractNumId w:val="3"/>
  </w:num>
  <w:num w:numId="10" w16cid:durableId="340473055">
    <w:abstractNumId w:val="3"/>
  </w:num>
  <w:num w:numId="11" w16cid:durableId="10146953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4E1"/>
    <w:rsid w:val="00014AAD"/>
    <w:rsid w:val="00042B4F"/>
    <w:rsid w:val="00063AF9"/>
    <w:rsid w:val="00064431"/>
    <w:rsid w:val="0006783A"/>
    <w:rsid w:val="000936D6"/>
    <w:rsid w:val="000A787E"/>
    <w:rsid w:val="000B44D8"/>
    <w:rsid w:val="000B53E1"/>
    <w:rsid w:val="000C533C"/>
    <w:rsid w:val="000D6C11"/>
    <w:rsid w:val="000F02D5"/>
    <w:rsid w:val="00155CFB"/>
    <w:rsid w:val="00160306"/>
    <w:rsid w:val="0016698D"/>
    <w:rsid w:val="001813E6"/>
    <w:rsid w:val="00185569"/>
    <w:rsid w:val="00187D13"/>
    <w:rsid w:val="00191C15"/>
    <w:rsid w:val="001D4609"/>
    <w:rsid w:val="001F4F29"/>
    <w:rsid w:val="001F7421"/>
    <w:rsid w:val="00200909"/>
    <w:rsid w:val="00200DEE"/>
    <w:rsid w:val="00200EB6"/>
    <w:rsid w:val="002142E5"/>
    <w:rsid w:val="00217901"/>
    <w:rsid w:val="00237D39"/>
    <w:rsid w:val="00242B57"/>
    <w:rsid w:val="0024679D"/>
    <w:rsid w:val="00251ADF"/>
    <w:rsid w:val="00277253"/>
    <w:rsid w:val="002819D0"/>
    <w:rsid w:val="00294BED"/>
    <w:rsid w:val="002A731B"/>
    <w:rsid w:val="002C0303"/>
    <w:rsid w:val="002D065E"/>
    <w:rsid w:val="002D3D81"/>
    <w:rsid w:val="002E4F25"/>
    <w:rsid w:val="003013BE"/>
    <w:rsid w:val="00307517"/>
    <w:rsid w:val="003148F3"/>
    <w:rsid w:val="003340CB"/>
    <w:rsid w:val="003464FE"/>
    <w:rsid w:val="00350FAA"/>
    <w:rsid w:val="00357AA2"/>
    <w:rsid w:val="0038009D"/>
    <w:rsid w:val="003C4C24"/>
    <w:rsid w:val="003E06C9"/>
    <w:rsid w:val="00422727"/>
    <w:rsid w:val="00422F34"/>
    <w:rsid w:val="00424C45"/>
    <w:rsid w:val="00427215"/>
    <w:rsid w:val="00451999"/>
    <w:rsid w:val="00496E74"/>
    <w:rsid w:val="004B297F"/>
    <w:rsid w:val="004C1579"/>
    <w:rsid w:val="004C6404"/>
    <w:rsid w:val="004D30D4"/>
    <w:rsid w:val="004E48FE"/>
    <w:rsid w:val="005170FC"/>
    <w:rsid w:val="005713F6"/>
    <w:rsid w:val="00582D5F"/>
    <w:rsid w:val="005B4DBB"/>
    <w:rsid w:val="005C3298"/>
    <w:rsid w:val="005C64F1"/>
    <w:rsid w:val="005D0877"/>
    <w:rsid w:val="005D64D3"/>
    <w:rsid w:val="005E1812"/>
    <w:rsid w:val="005F73A2"/>
    <w:rsid w:val="0060298B"/>
    <w:rsid w:val="00612649"/>
    <w:rsid w:val="006139E3"/>
    <w:rsid w:val="00657291"/>
    <w:rsid w:val="00660887"/>
    <w:rsid w:val="00672C75"/>
    <w:rsid w:val="00676FA6"/>
    <w:rsid w:val="006823B6"/>
    <w:rsid w:val="006B274E"/>
    <w:rsid w:val="006D2466"/>
    <w:rsid w:val="00711FFC"/>
    <w:rsid w:val="00730E45"/>
    <w:rsid w:val="00735A62"/>
    <w:rsid w:val="00743DC9"/>
    <w:rsid w:val="007876B8"/>
    <w:rsid w:val="008018AD"/>
    <w:rsid w:val="00805283"/>
    <w:rsid w:val="00837824"/>
    <w:rsid w:val="0086180A"/>
    <w:rsid w:val="0086263B"/>
    <w:rsid w:val="008678F2"/>
    <w:rsid w:val="00873A74"/>
    <w:rsid w:val="008801FD"/>
    <w:rsid w:val="008A67E7"/>
    <w:rsid w:val="009053FA"/>
    <w:rsid w:val="00906331"/>
    <w:rsid w:val="00906906"/>
    <w:rsid w:val="009138A9"/>
    <w:rsid w:val="0092355E"/>
    <w:rsid w:val="009343CE"/>
    <w:rsid w:val="009619B9"/>
    <w:rsid w:val="00965706"/>
    <w:rsid w:val="00970506"/>
    <w:rsid w:val="00970593"/>
    <w:rsid w:val="009A3DFE"/>
    <w:rsid w:val="009C2570"/>
    <w:rsid w:val="009E2E91"/>
    <w:rsid w:val="009F58F2"/>
    <w:rsid w:val="00A15F3A"/>
    <w:rsid w:val="00A213FB"/>
    <w:rsid w:val="00A36AE1"/>
    <w:rsid w:val="00A45E43"/>
    <w:rsid w:val="00A60B54"/>
    <w:rsid w:val="00A62777"/>
    <w:rsid w:val="00A67004"/>
    <w:rsid w:val="00A67075"/>
    <w:rsid w:val="00AA0543"/>
    <w:rsid w:val="00AA38AA"/>
    <w:rsid w:val="00AB073D"/>
    <w:rsid w:val="00AC216E"/>
    <w:rsid w:val="00AC4934"/>
    <w:rsid w:val="00AC6CD0"/>
    <w:rsid w:val="00AD2299"/>
    <w:rsid w:val="00AE7DED"/>
    <w:rsid w:val="00AF4AE5"/>
    <w:rsid w:val="00B03E1E"/>
    <w:rsid w:val="00B11EED"/>
    <w:rsid w:val="00B60B10"/>
    <w:rsid w:val="00B6606E"/>
    <w:rsid w:val="00B8562B"/>
    <w:rsid w:val="00BD2C74"/>
    <w:rsid w:val="00BD62D1"/>
    <w:rsid w:val="00C02A8F"/>
    <w:rsid w:val="00C07B93"/>
    <w:rsid w:val="00C8709D"/>
    <w:rsid w:val="00CA1523"/>
    <w:rsid w:val="00CA1980"/>
    <w:rsid w:val="00CB132F"/>
    <w:rsid w:val="00CB3926"/>
    <w:rsid w:val="00CD71DE"/>
    <w:rsid w:val="00CF41C9"/>
    <w:rsid w:val="00D43D7A"/>
    <w:rsid w:val="00D46DB7"/>
    <w:rsid w:val="00D63FE9"/>
    <w:rsid w:val="00D9075A"/>
    <w:rsid w:val="00D92F5F"/>
    <w:rsid w:val="00DA02FB"/>
    <w:rsid w:val="00DD1688"/>
    <w:rsid w:val="00DD6C67"/>
    <w:rsid w:val="00DE0719"/>
    <w:rsid w:val="00DE4625"/>
    <w:rsid w:val="00E142C8"/>
    <w:rsid w:val="00E40467"/>
    <w:rsid w:val="00E50BAE"/>
    <w:rsid w:val="00E622A6"/>
    <w:rsid w:val="00EE2A8A"/>
    <w:rsid w:val="00EF796E"/>
    <w:rsid w:val="00F125BA"/>
    <w:rsid w:val="00F13D23"/>
    <w:rsid w:val="00F27A48"/>
    <w:rsid w:val="00F46415"/>
    <w:rsid w:val="00F5222B"/>
    <w:rsid w:val="00F624E1"/>
    <w:rsid w:val="00F756FF"/>
    <w:rsid w:val="00FA43A6"/>
    <w:rsid w:val="00FB19CF"/>
    <w:rsid w:val="00FC60DD"/>
    <w:rsid w:val="00FE7D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E6DF8F3"/>
  <w15:docId w15:val="{1D9C80EF-4C61-3D49-BC3F-AA86A396A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C4C24"/>
    <w:rPr>
      <w:lang w:val="en-U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3C4C24"/>
    <w:rPr>
      <w:sz w:val="22"/>
    </w:rPr>
  </w:style>
  <w:style w:type="character" w:customStyle="1" w:styleId="BodyTextChar">
    <w:name w:val="Body Text Char"/>
    <w:link w:val="BodyText"/>
    <w:uiPriority w:val="99"/>
    <w:semiHidden/>
    <w:rsid w:val="003C4C24"/>
    <w:rPr>
      <w:lang w:eastAsia="es-ES"/>
    </w:rPr>
  </w:style>
  <w:style w:type="paragraph" w:styleId="Header">
    <w:name w:val="header"/>
    <w:basedOn w:val="Normal"/>
    <w:link w:val="HeaderChar"/>
    <w:uiPriority w:val="99"/>
    <w:rsid w:val="003C4C24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3C4C24"/>
    <w:rPr>
      <w:lang w:eastAsia="es-ES"/>
    </w:rPr>
  </w:style>
  <w:style w:type="paragraph" w:styleId="Footer">
    <w:name w:val="footer"/>
    <w:basedOn w:val="Normal"/>
    <w:link w:val="FooterChar"/>
    <w:uiPriority w:val="99"/>
    <w:rsid w:val="003C4C24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3C4C24"/>
    <w:rPr>
      <w:lang w:eastAsia="es-ES"/>
    </w:rPr>
  </w:style>
  <w:style w:type="paragraph" w:customStyle="1" w:styleId="ECIS2016BodyoftheAbstract">
    <w:name w:val="ECIS2016 Body of the Abstract"/>
    <w:basedOn w:val="Normal"/>
    <w:qFormat/>
    <w:rsid w:val="00200909"/>
    <w:pPr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ECIS2016References">
    <w:name w:val="ECIS2016 References"/>
    <w:qFormat/>
    <w:rsid w:val="00427215"/>
    <w:pPr>
      <w:keepNext/>
      <w:numPr>
        <w:numId w:val="11"/>
      </w:numPr>
      <w:jc w:val="both"/>
    </w:pPr>
    <w:rPr>
      <w:rFonts w:asciiTheme="minorHAnsi" w:eastAsia="Calibri" w:hAnsiTheme="minorHAnsi"/>
      <w:lang w:eastAsia="en-US"/>
    </w:rPr>
  </w:style>
  <w:style w:type="character" w:styleId="Hyperlink">
    <w:name w:val="Hyperlink"/>
    <w:basedOn w:val="DefaultParagraphFont"/>
    <w:unhideWhenUsed/>
    <w:rsid w:val="00427215"/>
    <w:rPr>
      <w:color w:val="0000FF" w:themeColor="hyperlink"/>
      <w:u w:val="single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427215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rsid w:val="00B60B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60B10"/>
    <w:rPr>
      <w:rFonts w:ascii="Segoe UI" w:hAnsi="Segoe UI" w:cs="Segoe UI"/>
      <w:sz w:val="18"/>
      <w:szCs w:val="18"/>
      <w:lang w:val="en-US" w:eastAsia="es-ES"/>
    </w:rPr>
  </w:style>
  <w:style w:type="character" w:styleId="FollowedHyperlink">
    <w:name w:val="FollowedHyperlink"/>
    <w:basedOn w:val="DefaultParagraphFont"/>
    <w:semiHidden/>
    <w:unhideWhenUsed/>
    <w:rsid w:val="00014AAD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60D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343CE"/>
    <w:pPr>
      <w:spacing w:before="100" w:beforeAutospacing="1" w:after="100" w:afterAutospacing="1"/>
    </w:pPr>
    <w:rPr>
      <w:sz w:val="24"/>
      <w:szCs w:val="24"/>
      <w:lang w:val="en-IT" w:eastAsia="en-GB"/>
    </w:rPr>
  </w:style>
  <w:style w:type="paragraph" w:styleId="Revision">
    <w:name w:val="Revision"/>
    <w:hidden/>
    <w:uiPriority w:val="99"/>
    <w:semiHidden/>
    <w:rsid w:val="008678F2"/>
    <w:rPr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11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40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44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72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33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nedetta.vitale@unit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657</Words>
  <Characters>3750</Characters>
  <Application>Microsoft Office Word</Application>
  <DocSecurity>0</DocSecurity>
  <Lines>31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Instructions for abstract preparation for EAC2012</vt:lpstr>
      <vt:lpstr>Instructions for abstract preparation for EAC2012</vt:lpstr>
      <vt:lpstr>Instructions for abstract preparation for EAC2012</vt:lpstr>
    </vt:vector>
  </TitlesOfParts>
  <Company>UGent</Company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for abstract preparation for EAC2012</dc:title>
  <dc:creator>Ceama</dc:creator>
  <cp:lastModifiedBy>Benedetta Vitale</cp:lastModifiedBy>
  <cp:revision>11</cp:revision>
  <cp:lastPrinted>2017-12-16T07:32:00Z</cp:lastPrinted>
  <dcterms:created xsi:type="dcterms:W3CDTF">2026-06-03T14:42:00Z</dcterms:created>
  <dcterms:modified xsi:type="dcterms:W3CDTF">2026-06-11T10:44:00Z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ebedf77b-441b-49e8-9ac2-cd41c3ce3737</vt:lpwstr>
  </property>
</Properties>
</file>