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CF20785" wp14:paraId="75327743" wp14:textId="733E0E24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3CF20785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3CF2078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3CF20785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3CF2078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3CF2078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3CF20785" w:rsidR="3CF20785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Minutes and Actions</w:t>
      </w:r>
      <w:r w:rsidRPr="3CF2078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,</w:t>
      </w:r>
      <w:r w:rsidRPr="3CF20785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3CF20785" w:rsidR="1114204E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9</w:t>
      </w:r>
      <w:r w:rsidRPr="3CF2078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3CF20785" w:rsidR="47FA37DD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June</w:t>
      </w:r>
      <w:r w:rsidRPr="3CF2078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3CF2078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3CF20785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3CF2078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3CF2078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3CF2078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3CF20785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0DCDE081" w:rsidP="3CF20785" w:rsidRDefault="0DCDE081" w14:paraId="200C7EAD" w14:textId="20CE274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45F5E2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Key Takeaways</w:t>
      </w:r>
    </w:p>
    <w:p w:rsidR="0DCDE081" w:rsidP="3CF20785" w:rsidRDefault="0DCDE081" w14:paraId="02C8F8B1" w14:textId="1479A649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External review committee provided initial high-level feedback; full report expected soon;</w:t>
      </w:r>
    </w:p>
    <w:p w:rsidR="0DCDE081" w:rsidP="3CF20785" w:rsidRDefault="0DCDE081" w14:paraId="1709F81F" w14:textId="137EAA13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Several consistency checks and clarifications needed across document sections;</w:t>
      </w:r>
    </w:p>
    <w:p w:rsidR="0DCDE081" w:rsidP="3CF20785" w:rsidRDefault="0DCDE081" w14:paraId="463FA728" w14:textId="5CF54FB7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Critical design questions 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remain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cryogenic towers and clean room requirements;</w:t>
      </w:r>
    </w:p>
    <w:p w:rsidR="0DCDE081" w:rsidP="3CF20785" w:rsidRDefault="0DCDE081" w14:paraId="08564312" w14:textId="256BAF65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Timeline: 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Finalize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document updates by next week, with 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possible extension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if needed.</w:t>
      </w:r>
    </w:p>
    <w:p w:rsidR="0DCDE081" w:rsidP="3CF20785" w:rsidRDefault="0DCDE081" w14:paraId="097595C1" w14:textId="0C695043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DCDE081" w:rsidP="3CF20785" w:rsidRDefault="0DCDE081" w14:paraId="42266202" w14:textId="432ADD6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45F5E2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Next Steps</w:t>
      </w:r>
    </w:p>
    <w:p w:rsidR="0DCDE081" w:rsidP="3CF20785" w:rsidRDefault="0DCDE081" w14:paraId="11F25C75" w14:textId="33EB74E0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Authors to begin document updates based on discussions in the meeting;</w:t>
      </w:r>
    </w:p>
    <w:p w:rsidR="0DCDE081" w:rsidP="3CF20785" w:rsidRDefault="0DCDE081" w14:paraId="06EB8854" w14:textId="5173B170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Await full review committee report and address feedback;</w:t>
      </w:r>
    </w:p>
    <w:p w:rsidR="0DCDE081" w:rsidP="3CF20785" w:rsidRDefault="0DCDE081" w14:paraId="672D7491" w14:textId="3905585C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Set Overleaf documents to track changes mode;</w:t>
      </w:r>
    </w:p>
    <w:p w:rsidR="0DCDE081" w:rsidP="3CF20785" w:rsidRDefault="0DCDE081" w14:paraId="492D1998" w14:textId="29858D16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Schedule follow-up meeting on June 23rd if needed;</w:t>
      </w:r>
    </w:p>
    <w:p w:rsidR="0DCDE081" w:rsidP="3CF20785" w:rsidRDefault="0DCDE081" w14:paraId="379DEC6A" w14:textId="6A391710">
      <w:pPr>
        <w:pStyle w:val="ListParagraph"/>
        <w:numPr>
          <w:ilvl w:val="0"/>
          <w:numId w:val="16"/>
        </w:numPr>
        <w:suppressLineNumbers w:val="0"/>
        <w:bidi w:val="0"/>
        <w:spacing w:before="240" w:beforeAutospacing="off" w:after="24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Aim to 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finalize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all updates within one week, with </w:t>
      </w:r>
      <w:r w:rsidRPr="3CF20785" w:rsidR="45F5E248">
        <w:rPr>
          <w:rFonts w:ascii="Calibri" w:hAnsi="Calibri" w:eastAsia="Calibri" w:cs="Calibri"/>
          <w:noProof w:val="0"/>
          <w:sz w:val="22"/>
          <w:szCs w:val="22"/>
          <w:lang w:val="en-US"/>
        </w:rPr>
        <w:t>possible extension.</w:t>
      </w:r>
    </w:p>
    <w:p w:rsidR="3CF20785" w:rsidP="3CF20785" w:rsidRDefault="3CF20785" w14:paraId="1DA81F80" w14:textId="773F79EF">
      <w:pPr>
        <w:pBdr>
          <w:bottom w:val="single" w:color="000000" w:sz="6" w:space="1"/>
        </w:pBdr>
        <w:spacing w:before="0" w:beforeAutospacing="off" w:after="195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2E86073" w:rsidP="28ACC6C4" w:rsidRDefault="02E86073" w14:paraId="455AD088" w14:textId="0D5471E5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0D1B571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Feedback from the ET Symposium</w:t>
      </w:r>
    </w:p>
    <w:p w:rsidR="795BE09A" w:rsidP="28ACC6C4" w:rsidRDefault="795BE09A" w14:paraId="542450C0" w14:textId="4CD7BD0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65FAA69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3F7EB1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30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28ACC6C4" w:rsidR="35367E1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27C50BB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4C9668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1D3239ED" w:rsidRDefault="795BE09A" w14:paraId="26D86573" w14:textId="6DE8ABF8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1D3239ED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D3239ED" w:rsidR="0F2AB7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795BE09A" w:rsidP="28ACC6C4" w:rsidRDefault="795BE09A" w14:paraId="4302CD22" w14:textId="7C2C3C8C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28ACC6C4" w:rsidR="54FCC9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28ACC6C4" w:rsidR="250D05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  <w:r w:rsidRPr="28ACC6C4" w:rsidR="42808C6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3CF20785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AC860" w:rsidP="3CF20785" w:rsidRDefault="5B3AC860" w14:paraId="24B97084" w14:textId="36050BE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5B3AC86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Summary of discussion:</w:t>
      </w:r>
    </w:p>
    <w:p w:rsidR="42F83722" w:rsidP="3CF20785" w:rsidRDefault="42F83722" w14:paraId="610A01FC" w14:textId="726C7599">
      <w:pPr>
        <w:bidi w:val="0"/>
        <w:spacing w:before="240" w:beforeAutospacing="off" w:after="240" w:afterAutospacing="off"/>
        <w:jc w:val="both"/>
      </w:pPr>
      <w:r w:rsidRPr="3CF20785" w:rsidR="42F83722">
        <w:rPr>
          <w:rFonts w:ascii="Calibri" w:hAnsi="Calibri" w:eastAsia="Calibri" w:cs="Calibri"/>
          <w:noProof w:val="0"/>
          <w:sz w:val="22"/>
          <w:szCs w:val="22"/>
          <w:lang w:val="en-US"/>
        </w:rPr>
        <w:t>Fiodor provided a brief recap of the feedback received during the IT symposium presentations. Key points included:</w:t>
      </w:r>
    </w:p>
    <w:p w:rsidR="42F83722" w:rsidP="3CF20785" w:rsidRDefault="42F83722" w14:paraId="6EFEC497" w14:textId="0B196D25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2F83722">
        <w:rPr>
          <w:rFonts w:ascii="Calibri" w:hAnsi="Calibri" w:eastAsia="Calibri" w:cs="Calibri"/>
          <w:noProof w:val="0"/>
          <w:sz w:val="22"/>
          <w:szCs w:val="22"/>
          <w:lang w:val="en-US"/>
        </w:rPr>
        <w:t>Some clarification needed on the optical layout and flexibility;</w:t>
      </w:r>
    </w:p>
    <w:p w:rsidR="42F83722" w:rsidP="3CF20785" w:rsidRDefault="42F83722" w14:paraId="0C37D106" w14:textId="108848AD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2F83722">
        <w:rPr>
          <w:rFonts w:ascii="Calibri" w:hAnsi="Calibri" w:eastAsia="Calibri" w:cs="Calibri"/>
          <w:noProof w:val="0"/>
          <w:sz w:val="22"/>
          <w:szCs w:val="22"/>
          <w:lang w:val="en-US"/>
        </w:rPr>
        <w:t>Questions on the impact of Newtonian noise cancellation and how it affects the design;</w:t>
      </w:r>
    </w:p>
    <w:p w:rsidR="42F83722" w:rsidP="3CF20785" w:rsidRDefault="42F83722" w14:paraId="2EE37F36" w14:textId="1E20C66A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42F83722">
        <w:rPr>
          <w:rFonts w:ascii="Calibri" w:hAnsi="Calibri" w:eastAsia="Calibri" w:cs="Calibri"/>
          <w:noProof w:val="0"/>
          <w:sz w:val="22"/>
          <w:szCs w:val="22"/>
          <w:lang w:val="en-US"/>
        </w:rPr>
        <w:t>Requests for an executive summary to highlight the main results;</w:t>
      </w:r>
    </w:p>
    <w:p w:rsidR="3CF20785" w:rsidP="3CF20785" w:rsidRDefault="3CF20785" w14:paraId="081D9113" w14:textId="7960B427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3AC860" w:rsidP="3CF20785" w:rsidRDefault="5B3AC860" w14:paraId="14E0D463" w14:textId="6B28DB4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5B3AC86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Key takeaways:</w:t>
      </w:r>
    </w:p>
    <w:p w:rsidR="5B3AC860" w:rsidP="3CF20785" w:rsidRDefault="5B3AC860" w14:paraId="695B4E4F" w14:textId="08AB8A54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B3AC860">
        <w:rPr>
          <w:rFonts w:ascii="Calibri" w:hAnsi="Calibri" w:eastAsia="Calibri" w:cs="Calibri"/>
          <w:noProof w:val="0"/>
          <w:sz w:val="22"/>
          <w:szCs w:val="22"/>
          <w:lang w:val="en-US"/>
        </w:rPr>
        <w:t>Optical layout: Mostly clarification questions; positive comments on grid work and volume reduction</w:t>
      </w:r>
    </w:p>
    <w:p w:rsidR="5B3AC860" w:rsidP="3CF20785" w:rsidRDefault="5B3AC860" w14:paraId="3F8239EF" w14:textId="5CA99E9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B3AC860">
        <w:rPr>
          <w:rFonts w:ascii="Calibri" w:hAnsi="Calibri" w:eastAsia="Calibri" w:cs="Calibri"/>
          <w:noProof w:val="0"/>
          <w:sz w:val="22"/>
          <w:szCs w:val="22"/>
          <w:lang w:val="en-US"/>
        </w:rPr>
        <w:t>Science case &amp; noise budget: No major issues reported</w:t>
      </w:r>
    </w:p>
    <w:p w:rsidR="5B3AC860" w:rsidP="3CF20785" w:rsidRDefault="5B3AC860" w14:paraId="60A02729" w14:textId="70F9FFDE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B3AC860">
        <w:rPr>
          <w:rFonts w:ascii="Calibri" w:hAnsi="Calibri" w:eastAsia="Calibri" w:cs="Calibri"/>
          <w:noProof w:val="0"/>
          <w:sz w:val="22"/>
          <w:szCs w:val="22"/>
          <w:lang w:val="en-US"/>
        </w:rPr>
        <w:t>Civil engineering: Need for clearer cost estimation disclaimers; local teams to help with wording</w:t>
      </w:r>
    </w:p>
    <w:p w:rsidR="3CF20785" w:rsidP="3CF20785" w:rsidRDefault="3CF20785" w14:paraId="387FEB16" w14:textId="72890B2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D3239ED" w:rsidP="1D3239ED" w:rsidRDefault="1D3239ED" w14:paraId="1B58816A" w14:textId="454E8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28ACC6C4" w:rsidRDefault="510C0212" w14:paraId="0B2C7FD3" w14:textId="25159B3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00FBC0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Status of the External Review</w:t>
      </w:r>
    </w:p>
    <w:p w:rsidR="510C0212" w:rsidP="28ACC6C4" w:rsidRDefault="510C0212" w14:paraId="4BBE59FA" w14:textId="23208C83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46BC80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57B989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484E086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28ACC6C4" w:rsidR="66E4445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27B7A68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583E08A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4AA14870" w:rsidRDefault="510C0212" w14:paraId="14FAFCD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DE18541" w:rsidP="28ACC6C4" w:rsidRDefault="2DE18541" w14:paraId="65580DB0" w14:textId="3792EC80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28ACC6C4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27CC380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Benoît Tuybens</w:t>
      </w:r>
    </w:p>
    <w:p w:rsidR="510C0212" w:rsidP="4AA14870" w:rsidRDefault="510C0212" w14:paraId="7E912998" w14:textId="434EEA20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4AA14870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4AA14870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4AA14870" w:rsidRDefault="510C0212" w14:paraId="3DB49C78" w14:textId="33765A98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0C0212" w:rsidP="3CF20785" w:rsidRDefault="510C0212" w14:paraId="49C4BA02" w14:textId="27BCBE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CF20785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External Review Committee shared their feedback, comments, and questions. Most of those comments are (at this moment) high-level and will not </w:t>
      </w:r>
      <w:r w:rsidRPr="3CF20785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imply</w:t>
      </w:r>
      <w:r w:rsidRPr="3CF20785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CF20785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large</w:t>
      </w:r>
      <w:r w:rsidRPr="3CF20785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amount of work by the Task Force team.</w:t>
      </w:r>
    </w:p>
    <w:p w:rsidR="3CF20785" w:rsidP="3CF20785" w:rsidRDefault="3CF20785" w14:paraId="5CF24C62" w14:textId="6A8606F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1397AC92" w:rsidP="3CF20785" w:rsidRDefault="1397AC92" w14:paraId="5A4CE374" w14:textId="36050BE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1397AC9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Summary of discussion:</w:t>
      </w:r>
    </w:p>
    <w:p w:rsidR="57472D08" w:rsidP="3CF20785" w:rsidRDefault="57472D08" w14:paraId="0D8766C2" w14:textId="5F56FC2B">
      <w:pPr>
        <w:bidi w:val="0"/>
        <w:spacing w:before="240" w:beforeAutospacing="off" w:after="240" w:afterAutospacing="off"/>
        <w:jc w:val="both"/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Benoit provided an update on the external review process. The review committee has provided some high-level comments so far, including:</w:t>
      </w:r>
    </w:p>
    <w:p w:rsidR="57472D08" w:rsidP="3CF20785" w:rsidRDefault="57472D08" w14:paraId="3253C5C6" w14:textId="52D8E0F8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Congratulating the task force on the revised baseline in a short timeframe</w:t>
      </w:r>
    </w:p>
    <w:p w:rsidR="57472D08" w:rsidP="3CF20785" w:rsidRDefault="57472D08" w14:paraId="19FFD9A2" w14:textId="7EC4C87F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Asking about the maximum Newtonian noise reduction demonstrated and how much better than state-of-the-art is required for ET</w:t>
      </w:r>
    </w:p>
    <w:p w:rsidR="57472D08" w:rsidP="3CF20785" w:rsidRDefault="57472D08" w14:paraId="016F4F3A" w14:textId="0955EFA6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Questioning whether the 75% volume reduction is enough</w:t>
      </w:r>
    </w:p>
    <w:p w:rsidR="57472D08" w:rsidP="3CF20785" w:rsidRDefault="57472D08" w14:paraId="3C658EAD" w14:textId="22AE3609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Noting some inconsistencies in terminology and definitions</w:t>
      </w:r>
    </w:p>
    <w:p w:rsidR="57472D08" w:rsidP="3CF20785" w:rsidRDefault="57472D08" w14:paraId="2455DD19" w14:textId="52A16E2E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Raising concerns about the lack of a final site and detector geometry decision. The full draft report is expected tomorrow, with one week for the task force to provide feedback and make changes.</w:t>
      </w:r>
    </w:p>
    <w:p w:rsidR="57472D08" w:rsidP="3CF20785" w:rsidRDefault="57472D08" w14:paraId="4A92C7FB" w14:textId="43F84F8C">
      <w:pPr>
        <w:pStyle w:val="ListParagraph"/>
        <w:numPr>
          <w:ilvl w:val="0"/>
          <w:numId w:val="18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>Need</w:t>
      </w:r>
      <w:r w:rsidRPr="3CF20785" w:rsidR="57472D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improve consistency in terminology, especially around the use of "nodes" and the number of interconnected vacuum pipes.</w:t>
      </w:r>
    </w:p>
    <w:p w:rsidR="3CF20785" w:rsidP="3CF20785" w:rsidRDefault="3CF20785" w14:paraId="07487497" w14:textId="1EAED2FA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97AC92" w:rsidP="3CF20785" w:rsidRDefault="1397AC92" w14:paraId="498ED660" w14:textId="6B28DB4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1397AC9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Key takeaways:</w:t>
      </w:r>
    </w:p>
    <w:p w:rsidR="297D31D9" w:rsidP="3CF20785" w:rsidRDefault="297D31D9" w14:paraId="599F519B" w14:textId="54C44695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297D31D9">
        <w:rPr>
          <w:rFonts w:ascii="Calibri" w:hAnsi="Calibri" w:eastAsia="Calibri" w:cs="Calibri"/>
          <w:noProof w:val="0"/>
          <w:sz w:val="22"/>
          <w:szCs w:val="22"/>
          <w:lang w:val="en-US"/>
        </w:rPr>
        <w:t>Draft report expected tomorrow; two weeks given for Task Force to make changes;</w:t>
      </w:r>
    </w:p>
    <w:p w:rsidR="297D31D9" w:rsidP="3CF20785" w:rsidRDefault="297D31D9" w14:paraId="110D68C2" w14:textId="2AC68AF2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297D31D9">
        <w:rPr>
          <w:rFonts w:ascii="Calibri" w:hAnsi="Calibri" w:eastAsia="Calibri" w:cs="Calibri"/>
          <w:noProof w:val="0"/>
          <w:sz w:val="22"/>
          <w:szCs w:val="22"/>
          <w:lang w:val="en-US"/>
        </w:rPr>
        <w:t>Initial feedback positive on revised baseline and cost reduction efforts;</w:t>
      </w:r>
    </w:p>
    <w:p w:rsidR="297D31D9" w:rsidP="3CF20785" w:rsidRDefault="297D31D9" w14:paraId="748A63E6" w14:textId="743398E5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297D31D9">
        <w:rPr>
          <w:rFonts w:ascii="Calibri" w:hAnsi="Calibri" w:eastAsia="Calibri" w:cs="Calibri"/>
          <w:noProof w:val="0"/>
          <w:sz w:val="22"/>
          <w:szCs w:val="22"/>
          <w:lang w:val="en-US"/>
        </w:rPr>
        <w:t>Some terminology inconsistencies and clarifications needed;</w:t>
      </w:r>
    </w:p>
    <w:p w:rsidR="297D31D9" w:rsidP="3CF20785" w:rsidRDefault="297D31D9" w14:paraId="0CE20727" w14:textId="76207223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297D31D9">
        <w:rPr>
          <w:rFonts w:ascii="Calibri" w:hAnsi="Calibri" w:eastAsia="Calibri" w:cs="Calibri"/>
          <w:noProof w:val="0"/>
          <w:sz w:val="22"/>
          <w:szCs w:val="22"/>
          <w:lang w:val="en-US"/>
        </w:rPr>
        <w:t>Questions raised on Newtonian noise reduction and cryogenic infrastructure.</w:t>
      </w:r>
    </w:p>
    <w:p w:rsidR="3CF20785" w:rsidP="3CF20785" w:rsidRDefault="3CF20785" w14:paraId="70DB738A" w14:textId="12E684B3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8ACC6C4" w:rsidP="28ACC6C4" w:rsidRDefault="28ACC6C4" w14:paraId="06C62D97" w14:textId="790B3F7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BEFF834" w:rsidP="28ACC6C4" w:rsidRDefault="6BEFF834" w14:paraId="19ADCBC2" w14:textId="23F949C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Discussion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on open points in output documents</w:t>
      </w:r>
    </w:p>
    <w:p w:rsidR="6BEFF834" w:rsidP="28ACC6C4" w:rsidRDefault="6BEFF834" w14:paraId="4048DCB6" w14:textId="2859067E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28ACC6C4" w:rsidR="6CACEDD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0-15:</w:t>
      </w:r>
      <w:r w:rsidRPr="28ACC6C4" w:rsidR="65A9DB2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28ACC6C4" w:rsidP="28ACC6C4" w:rsidRDefault="28ACC6C4" w14:paraId="554B9BC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BEFF834" w:rsidP="28ACC6C4" w:rsidRDefault="6BEFF834" w14:paraId="3455F9DC" w14:textId="335B2348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28ACC6C4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60E9B9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6BEFF834" w:rsidP="28ACC6C4" w:rsidRDefault="6BEFF834" w14:paraId="068854FE" w14:textId="7FA55DDE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28ACC6C4" w:rsidR="17D197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discuss</w:t>
      </w:r>
      <w:r w:rsidRPr="28ACC6C4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</w:p>
    <w:p w:rsidR="28ACC6C4" w:rsidP="28ACC6C4" w:rsidRDefault="28ACC6C4" w14:paraId="0D2F8CE0" w14:textId="66CCF11F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7D0779F" w:rsidP="3CF20785" w:rsidRDefault="47D0779F" w14:paraId="001C8D5C" w14:textId="15E33F5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47D0779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Summary of discussion:</w:t>
      </w:r>
    </w:p>
    <w:p w:rsidR="6CE52F7E" w:rsidP="3CF20785" w:rsidRDefault="6CE52F7E" w14:paraId="6FBDEB3A" w14:textId="42A7AC0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The Task Force members discussed how to best address the review committee's comments, including:</w:t>
      </w:r>
    </w:p>
    <w:p w:rsidR="6CE52F7E" w:rsidP="3CF20785" w:rsidRDefault="6CE52F7E" w14:paraId="50686F77" w14:textId="40A8251D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Clarifying the context and purpose of the task force documents, especially around comparisons between geometries and site decisions;</w:t>
      </w:r>
    </w:p>
    <w:p w:rsidR="6CE52F7E" w:rsidP="3CF20785" w:rsidRDefault="6CE52F7E" w14:paraId="65B23E8D" w14:textId="38078F09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Improving consistency in terminology, especially around the use of "pipes" vs "links" in the vacuum system;</w:t>
      </w:r>
    </w:p>
    <w:p w:rsidR="6CE52F7E" w:rsidP="3CF20785" w:rsidRDefault="6CE52F7E" w14:paraId="4D4FB4EA" w14:textId="193D5AB6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Providing more details on infrastructure needs during repairs and upgrades, including the design of gate valves and recesses;</w:t>
      </w:r>
    </w:p>
    <w:p w:rsidR="6CE52F7E" w:rsidP="3CF20785" w:rsidRDefault="6CE52F7E" w14:paraId="09C016E1" w14:textId="714E324F">
      <w:pPr>
        <w:pStyle w:val="ListParagraph"/>
        <w:numPr>
          <w:ilvl w:val="0"/>
          <w:numId w:val="19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Analyzing the impact of vertical thermal noise and coating thermal noise on the science case, and incorporating these results into the documents.</w:t>
      </w:r>
    </w:p>
    <w:p w:rsidR="6CE52F7E" w:rsidP="3CF20785" w:rsidRDefault="6CE52F7E" w14:paraId="6ADAB159" w14:textId="55D7EF5C">
      <w:pPr>
        <w:bidi w:val="0"/>
        <w:spacing w:before="240" w:beforeAutospacing="off" w:after="240" w:afterAutospacing="off"/>
        <w:jc w:val="both"/>
      </w:pP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Fiodor outlined the timeline for 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finalizing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documents, noting that the task force will receive the external review report tomorrow. The group agreed to work independently on consistency checks and cleanup, with a potential 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additional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meeting on June 23rd before 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submitting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final versions. All changes will be tracked in 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>the Overleaf</w:t>
      </w:r>
      <w:r w:rsidRPr="3CF20785" w:rsidR="6CE52F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documents to ensure transparency.</w:t>
      </w:r>
    </w:p>
    <w:p w:rsidR="47D0779F" w:rsidP="3CF20785" w:rsidRDefault="47D0779F" w14:paraId="417963A2" w14:textId="6B28DB4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47D0779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Key takeaways:</w:t>
      </w:r>
    </w:p>
    <w:p w:rsidR="1C94469C" w:rsidP="3CF20785" w:rsidRDefault="1C94469C" w14:paraId="796E493C" w14:textId="1298A418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Move alternative cooling strategies section to infrastructure chapter;</w:t>
      </w:r>
    </w:p>
    <w:p w:rsidR="1C94469C" w:rsidP="3CF20785" w:rsidRDefault="1C94469C" w14:paraId="6A613F82" w14:textId="6ADC4627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Clarify cryostat and cryogenic payload descriptions, highlighting pros/cons of different concepts;</w:t>
      </w:r>
    </w:p>
    <w:p w:rsidR="1C94469C" w:rsidP="3CF20785" w:rsidRDefault="1C94469C" w14:paraId="0CA608A3" w14:textId="1AF1AF82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Add executive summary (1-2 pages) if requested by review committee;</w:t>
      </w:r>
    </w:p>
    <w:p w:rsidR="1C94469C" w:rsidP="3CF20785" w:rsidRDefault="1C94469C" w14:paraId="3D114FEF" w14:textId="3E9C8AB9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Conduct consistency checks across all sections (terminology, references, etc.);</w:t>
      </w:r>
    </w:p>
    <w:p w:rsidR="1C94469C" w:rsidP="3CF20785" w:rsidRDefault="1C94469C" w14:paraId="0E4EBBF6" w14:textId="48770303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Update clean room requirements, including simultaneity factor for ventilation;</w:t>
      </w:r>
    </w:p>
    <w:p w:rsidR="1C94469C" w:rsidP="3CF20785" w:rsidRDefault="1C94469C" w14:paraId="22FD0804" w14:textId="16A798B6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1C94469C">
        <w:rPr>
          <w:rFonts w:ascii="Calibri" w:hAnsi="Calibri" w:eastAsia="Calibri" w:cs="Calibri"/>
          <w:noProof w:val="0"/>
          <w:sz w:val="22"/>
          <w:szCs w:val="22"/>
          <w:lang w:val="en-US"/>
        </w:rPr>
        <w:t>Clarify bottom access clean room design and structural needs.</w:t>
      </w:r>
    </w:p>
    <w:p w:rsidR="28ACC6C4" w:rsidP="28ACC6C4" w:rsidRDefault="28ACC6C4" w14:paraId="3701AB36" w14:textId="4FB930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BEFF834" w:rsidP="28ACC6C4" w:rsidRDefault="6BEFF834" w14:paraId="53806CAB" w14:textId="68DF28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A.O.B.</w:t>
      </w:r>
    </w:p>
    <w:p w:rsidR="6BEFF834" w:rsidP="28ACC6C4" w:rsidRDefault="6BEFF834" w14:paraId="367F3D66" w14:textId="6F4CECC4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CF20785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15:50-16:00 CET</w:t>
      </w:r>
    </w:p>
    <w:p w:rsidR="28ACC6C4" w:rsidP="3CF20785" w:rsidRDefault="28ACC6C4" w14:paraId="37E93194" w14:textId="6A94B0E4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8ACC6C4" w:rsidP="3CF20785" w:rsidRDefault="28ACC6C4" w14:paraId="33170DA6" w14:textId="02317AF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3CF20785" w:rsidR="6785CCA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Cryogenic Tower Design Discussions:</w:t>
      </w:r>
    </w:p>
    <w:p w:rsidR="28ACC6C4" w:rsidP="3CF20785" w:rsidRDefault="28ACC6C4" w14:paraId="11349B1C" w14:textId="10DFA3AF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>Debate on access methods (bottom vs. side) and implications for payload operations</w:t>
      </w:r>
      <w:r w:rsidRPr="3CF20785" w:rsidR="5DCF415F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w:rsidR="28ACC6C4" w:rsidP="3CF20785" w:rsidRDefault="28ACC6C4" w14:paraId="0A3BB271" w14:textId="1C786F67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Need to clarify impact of 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>different designs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overall detector layout</w:t>
      </w:r>
      <w:r w:rsidRPr="3CF20785" w:rsidR="5DCF415F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w:rsidR="28ACC6C4" w:rsidP="3CF20785" w:rsidRDefault="28ACC6C4" w14:paraId="002A4116" w14:textId="62B88863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Open issues 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>remain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both baseline and alternative concepts</w:t>
      </w:r>
      <w:r w:rsidRPr="3CF20785" w:rsidR="5DCF415F">
        <w:rPr>
          <w:rFonts w:ascii="Calibri" w:hAnsi="Calibri" w:eastAsia="Calibri" w:cs="Calibri"/>
          <w:noProof w:val="0"/>
          <w:sz w:val="22"/>
          <w:szCs w:val="22"/>
          <w:lang w:val="en-US"/>
        </w:rPr>
        <w:t>;</w:t>
      </w:r>
    </w:p>
    <w:p w:rsidR="28ACC6C4" w:rsidP="3CF20785" w:rsidRDefault="28ACC6C4" w14:paraId="07589F48" w14:textId="68039721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79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Further R&amp;D 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  <w:r w:rsidRPr="3CF20785" w:rsidR="6785CC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critical design points</w:t>
      </w:r>
      <w:r w:rsidRPr="3CF20785" w:rsidR="34B1DF73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68813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65f07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9a0a4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fbbd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384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455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9737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47bf3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a315c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b078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0E17073"/>
    <w:rsid w:val="00FBC049"/>
    <w:rsid w:val="01122644"/>
    <w:rsid w:val="011C261D"/>
    <w:rsid w:val="01663A25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49141E"/>
    <w:rsid w:val="0256B65D"/>
    <w:rsid w:val="02656762"/>
    <w:rsid w:val="027C3C9C"/>
    <w:rsid w:val="028996DE"/>
    <w:rsid w:val="029282C0"/>
    <w:rsid w:val="02BF405D"/>
    <w:rsid w:val="02E86073"/>
    <w:rsid w:val="02F4AF3A"/>
    <w:rsid w:val="032AFB21"/>
    <w:rsid w:val="034FC4F0"/>
    <w:rsid w:val="03583EC3"/>
    <w:rsid w:val="038C7BC4"/>
    <w:rsid w:val="03DBB97A"/>
    <w:rsid w:val="041308B0"/>
    <w:rsid w:val="046BCE18"/>
    <w:rsid w:val="0478B89E"/>
    <w:rsid w:val="04791151"/>
    <w:rsid w:val="0482BFDB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693C9FB"/>
    <w:rsid w:val="070322F4"/>
    <w:rsid w:val="0743539F"/>
    <w:rsid w:val="0747753D"/>
    <w:rsid w:val="075EBF56"/>
    <w:rsid w:val="076874C4"/>
    <w:rsid w:val="079E68AC"/>
    <w:rsid w:val="07A021B1"/>
    <w:rsid w:val="07C55A73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632203"/>
    <w:rsid w:val="098E98F1"/>
    <w:rsid w:val="09BF90A7"/>
    <w:rsid w:val="09E8D7BF"/>
    <w:rsid w:val="0A288A44"/>
    <w:rsid w:val="0A4D3EE4"/>
    <w:rsid w:val="0A57C16F"/>
    <w:rsid w:val="0A652B52"/>
    <w:rsid w:val="0A6EEE5D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5832F"/>
    <w:rsid w:val="0D07F15B"/>
    <w:rsid w:val="0D12680D"/>
    <w:rsid w:val="0D1B5714"/>
    <w:rsid w:val="0D1F49A3"/>
    <w:rsid w:val="0D212397"/>
    <w:rsid w:val="0D399B54"/>
    <w:rsid w:val="0D4640C2"/>
    <w:rsid w:val="0DB9C1E3"/>
    <w:rsid w:val="0DC91FB7"/>
    <w:rsid w:val="0DCDE081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2AB749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A48BC6"/>
    <w:rsid w:val="10C07599"/>
    <w:rsid w:val="10C6A39A"/>
    <w:rsid w:val="10ECAFC2"/>
    <w:rsid w:val="1108A658"/>
    <w:rsid w:val="11129886"/>
    <w:rsid w:val="1114204E"/>
    <w:rsid w:val="11229B03"/>
    <w:rsid w:val="115E05F9"/>
    <w:rsid w:val="11F01591"/>
    <w:rsid w:val="126CD57D"/>
    <w:rsid w:val="12DA2BB3"/>
    <w:rsid w:val="12F775F2"/>
    <w:rsid w:val="1311B030"/>
    <w:rsid w:val="1313B1F4"/>
    <w:rsid w:val="135A3175"/>
    <w:rsid w:val="1390A4DE"/>
    <w:rsid w:val="1397AC92"/>
    <w:rsid w:val="13A26EB7"/>
    <w:rsid w:val="13CFCFD8"/>
    <w:rsid w:val="13D56B47"/>
    <w:rsid w:val="1415FDC6"/>
    <w:rsid w:val="141C1904"/>
    <w:rsid w:val="143A7A82"/>
    <w:rsid w:val="1459729D"/>
    <w:rsid w:val="145B4EE4"/>
    <w:rsid w:val="14778DB6"/>
    <w:rsid w:val="148EF829"/>
    <w:rsid w:val="14B584D5"/>
    <w:rsid w:val="14D7F4DE"/>
    <w:rsid w:val="14DA2CE2"/>
    <w:rsid w:val="14DBF767"/>
    <w:rsid w:val="14ECAD84"/>
    <w:rsid w:val="14FF5F22"/>
    <w:rsid w:val="1504E44D"/>
    <w:rsid w:val="152AE7A9"/>
    <w:rsid w:val="15537819"/>
    <w:rsid w:val="1560B23B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613A96"/>
    <w:rsid w:val="17844DA5"/>
    <w:rsid w:val="17A34857"/>
    <w:rsid w:val="17D197A7"/>
    <w:rsid w:val="17F3DA48"/>
    <w:rsid w:val="17FC0EA3"/>
    <w:rsid w:val="180F6C5E"/>
    <w:rsid w:val="186BF80E"/>
    <w:rsid w:val="188C40EA"/>
    <w:rsid w:val="18C5A372"/>
    <w:rsid w:val="19046A22"/>
    <w:rsid w:val="196AA8AD"/>
    <w:rsid w:val="1988693B"/>
    <w:rsid w:val="19B82298"/>
    <w:rsid w:val="19B88409"/>
    <w:rsid w:val="19D03B5C"/>
    <w:rsid w:val="19F57115"/>
    <w:rsid w:val="19F8B210"/>
    <w:rsid w:val="1A0E1146"/>
    <w:rsid w:val="1A2C4C3C"/>
    <w:rsid w:val="1AB75A45"/>
    <w:rsid w:val="1AB8B9DC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0D8BFA"/>
    <w:rsid w:val="1C1B023C"/>
    <w:rsid w:val="1C1FFF8A"/>
    <w:rsid w:val="1C3A5B49"/>
    <w:rsid w:val="1C8FFB76"/>
    <w:rsid w:val="1C9258E8"/>
    <w:rsid w:val="1C94469C"/>
    <w:rsid w:val="1D0EDD7D"/>
    <w:rsid w:val="1D2BA02F"/>
    <w:rsid w:val="1D3239ED"/>
    <w:rsid w:val="1D4085AD"/>
    <w:rsid w:val="1D4DA287"/>
    <w:rsid w:val="1D7A1F61"/>
    <w:rsid w:val="1D874EB5"/>
    <w:rsid w:val="1DC17B0F"/>
    <w:rsid w:val="1DCCCAF6"/>
    <w:rsid w:val="1DD8B83C"/>
    <w:rsid w:val="1DF3FC4F"/>
    <w:rsid w:val="1DF9DDFD"/>
    <w:rsid w:val="1E0568DA"/>
    <w:rsid w:val="1E104643"/>
    <w:rsid w:val="1E34F213"/>
    <w:rsid w:val="1E6076B8"/>
    <w:rsid w:val="1EAB6C4C"/>
    <w:rsid w:val="1ECD9A57"/>
    <w:rsid w:val="1EE3C8F8"/>
    <w:rsid w:val="1EF7C0D4"/>
    <w:rsid w:val="1F08E7B0"/>
    <w:rsid w:val="1F1620DD"/>
    <w:rsid w:val="1F2FF38D"/>
    <w:rsid w:val="1F4774FF"/>
    <w:rsid w:val="1F6CBC99"/>
    <w:rsid w:val="1FACBDF9"/>
    <w:rsid w:val="1FBECDDF"/>
    <w:rsid w:val="1FCE2C32"/>
    <w:rsid w:val="1FF2F044"/>
    <w:rsid w:val="1FF6EBEE"/>
    <w:rsid w:val="2000C80A"/>
    <w:rsid w:val="202A6707"/>
    <w:rsid w:val="2064AF20"/>
    <w:rsid w:val="2072A100"/>
    <w:rsid w:val="20937389"/>
    <w:rsid w:val="209A6926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1FBDECC"/>
    <w:rsid w:val="220B54AF"/>
    <w:rsid w:val="22149900"/>
    <w:rsid w:val="225D41D5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0A60BF"/>
    <w:rsid w:val="2414A3C3"/>
    <w:rsid w:val="24482D0A"/>
    <w:rsid w:val="244A5090"/>
    <w:rsid w:val="246472A0"/>
    <w:rsid w:val="24654F1A"/>
    <w:rsid w:val="248519CF"/>
    <w:rsid w:val="248CBD27"/>
    <w:rsid w:val="24CD4FDF"/>
    <w:rsid w:val="2503CE54"/>
    <w:rsid w:val="250D0571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B7A689"/>
    <w:rsid w:val="27C50BBD"/>
    <w:rsid w:val="27CC3805"/>
    <w:rsid w:val="27D4855B"/>
    <w:rsid w:val="27DC2E3F"/>
    <w:rsid w:val="27FAA6AC"/>
    <w:rsid w:val="27FBB538"/>
    <w:rsid w:val="282351EC"/>
    <w:rsid w:val="28A39AB0"/>
    <w:rsid w:val="28ACC6C4"/>
    <w:rsid w:val="293664E4"/>
    <w:rsid w:val="2937DB9F"/>
    <w:rsid w:val="295AE55A"/>
    <w:rsid w:val="295E638E"/>
    <w:rsid w:val="297D31D9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80C46F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18541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25AF60"/>
    <w:rsid w:val="2F3C47B1"/>
    <w:rsid w:val="2F61A601"/>
    <w:rsid w:val="2FB9873B"/>
    <w:rsid w:val="2FBDF3F3"/>
    <w:rsid w:val="302E8DBB"/>
    <w:rsid w:val="3047BF9F"/>
    <w:rsid w:val="3061C183"/>
    <w:rsid w:val="3079196D"/>
    <w:rsid w:val="30836407"/>
    <w:rsid w:val="30981A30"/>
    <w:rsid w:val="30A80457"/>
    <w:rsid w:val="30BB3B98"/>
    <w:rsid w:val="30F80BE4"/>
    <w:rsid w:val="30FD3FB9"/>
    <w:rsid w:val="31DE517F"/>
    <w:rsid w:val="31F642ED"/>
    <w:rsid w:val="320F0EF3"/>
    <w:rsid w:val="3221C8F2"/>
    <w:rsid w:val="322FB0D5"/>
    <w:rsid w:val="32446489"/>
    <w:rsid w:val="3273A9A6"/>
    <w:rsid w:val="32AD99BC"/>
    <w:rsid w:val="32CE58E2"/>
    <w:rsid w:val="32E6BFF1"/>
    <w:rsid w:val="331217A8"/>
    <w:rsid w:val="3320745E"/>
    <w:rsid w:val="337AC63D"/>
    <w:rsid w:val="339C63A2"/>
    <w:rsid w:val="33AF06A4"/>
    <w:rsid w:val="33B40787"/>
    <w:rsid w:val="33C07B68"/>
    <w:rsid w:val="33E7FB1B"/>
    <w:rsid w:val="340B54A4"/>
    <w:rsid w:val="341D18E0"/>
    <w:rsid w:val="3424C834"/>
    <w:rsid w:val="3426FB2F"/>
    <w:rsid w:val="342C3038"/>
    <w:rsid w:val="34482156"/>
    <w:rsid w:val="345AF27B"/>
    <w:rsid w:val="347EAEEF"/>
    <w:rsid w:val="34B1DF73"/>
    <w:rsid w:val="34D1C654"/>
    <w:rsid w:val="352D4106"/>
    <w:rsid w:val="35367E13"/>
    <w:rsid w:val="353DA51E"/>
    <w:rsid w:val="35417766"/>
    <w:rsid w:val="354D805D"/>
    <w:rsid w:val="359A970C"/>
    <w:rsid w:val="35EB2D40"/>
    <w:rsid w:val="360C0110"/>
    <w:rsid w:val="36414EE4"/>
    <w:rsid w:val="365BF705"/>
    <w:rsid w:val="3674AF22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B2FEC3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2D54F2"/>
    <w:rsid w:val="3CA82F72"/>
    <w:rsid w:val="3CB10AB1"/>
    <w:rsid w:val="3CF20785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1EDC1"/>
    <w:rsid w:val="3E981494"/>
    <w:rsid w:val="3EB2EA82"/>
    <w:rsid w:val="3EB617BA"/>
    <w:rsid w:val="3EB775C6"/>
    <w:rsid w:val="3EF6A9E5"/>
    <w:rsid w:val="3F16626B"/>
    <w:rsid w:val="3F6AE7DA"/>
    <w:rsid w:val="3F7EB103"/>
    <w:rsid w:val="3FB04BA0"/>
    <w:rsid w:val="3FEDBBDC"/>
    <w:rsid w:val="4003F2C2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1F20768"/>
    <w:rsid w:val="42093196"/>
    <w:rsid w:val="421B3CD8"/>
    <w:rsid w:val="4220003D"/>
    <w:rsid w:val="42260735"/>
    <w:rsid w:val="423E7D85"/>
    <w:rsid w:val="425697A0"/>
    <w:rsid w:val="42808C6C"/>
    <w:rsid w:val="42F31627"/>
    <w:rsid w:val="42F31627"/>
    <w:rsid w:val="42F83722"/>
    <w:rsid w:val="42FCD71B"/>
    <w:rsid w:val="4313A26B"/>
    <w:rsid w:val="43383027"/>
    <w:rsid w:val="434D98EF"/>
    <w:rsid w:val="4376B83B"/>
    <w:rsid w:val="43A9DED6"/>
    <w:rsid w:val="43A9DED6"/>
    <w:rsid w:val="441F7515"/>
    <w:rsid w:val="447FCF56"/>
    <w:rsid w:val="44BE3548"/>
    <w:rsid w:val="44FD098B"/>
    <w:rsid w:val="45711130"/>
    <w:rsid w:val="45741161"/>
    <w:rsid w:val="459CAB86"/>
    <w:rsid w:val="45A44D0F"/>
    <w:rsid w:val="45F5E248"/>
    <w:rsid w:val="462BAB37"/>
    <w:rsid w:val="4651EC39"/>
    <w:rsid w:val="4652FFC4"/>
    <w:rsid w:val="465740F1"/>
    <w:rsid w:val="46A152B5"/>
    <w:rsid w:val="46BC8022"/>
    <w:rsid w:val="46D71044"/>
    <w:rsid w:val="47097F4E"/>
    <w:rsid w:val="472C187B"/>
    <w:rsid w:val="476BA4B4"/>
    <w:rsid w:val="476EF97C"/>
    <w:rsid w:val="47721995"/>
    <w:rsid w:val="4772429A"/>
    <w:rsid w:val="4772429A"/>
    <w:rsid w:val="47787770"/>
    <w:rsid w:val="479BECF2"/>
    <w:rsid w:val="47A2F6F9"/>
    <w:rsid w:val="47BC7B6D"/>
    <w:rsid w:val="47BDB755"/>
    <w:rsid w:val="47C01793"/>
    <w:rsid w:val="47C01EA1"/>
    <w:rsid w:val="47C62520"/>
    <w:rsid w:val="47D0779F"/>
    <w:rsid w:val="47FA37DD"/>
    <w:rsid w:val="481BAD1A"/>
    <w:rsid w:val="4823F3E0"/>
    <w:rsid w:val="484E0861"/>
    <w:rsid w:val="485DD5A2"/>
    <w:rsid w:val="487CC075"/>
    <w:rsid w:val="48892455"/>
    <w:rsid w:val="488CA891"/>
    <w:rsid w:val="488EA1A8"/>
    <w:rsid w:val="48B30B0D"/>
    <w:rsid w:val="48CB22EB"/>
    <w:rsid w:val="48E0D0CF"/>
    <w:rsid w:val="48EF0A62"/>
    <w:rsid w:val="4921C8D6"/>
    <w:rsid w:val="493DCC93"/>
    <w:rsid w:val="49779A87"/>
    <w:rsid w:val="4978A38C"/>
    <w:rsid w:val="49802584"/>
    <w:rsid w:val="498A8889"/>
    <w:rsid w:val="499CE6E7"/>
    <w:rsid w:val="49DA4D53"/>
    <w:rsid w:val="49E998BA"/>
    <w:rsid w:val="49F86BB7"/>
    <w:rsid w:val="4A0D17AE"/>
    <w:rsid w:val="4A29A283"/>
    <w:rsid w:val="4A67720F"/>
    <w:rsid w:val="4AA14870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66807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9D55D8"/>
    <w:rsid w:val="4DAC6159"/>
    <w:rsid w:val="4DAD34CF"/>
    <w:rsid w:val="4DB14029"/>
    <w:rsid w:val="4DB41834"/>
    <w:rsid w:val="4DDD2BA8"/>
    <w:rsid w:val="4E2F2C75"/>
    <w:rsid w:val="4E56A9B9"/>
    <w:rsid w:val="4E658628"/>
    <w:rsid w:val="4E7F2219"/>
    <w:rsid w:val="4EE09405"/>
    <w:rsid w:val="4EF4F6B8"/>
    <w:rsid w:val="4EFB6831"/>
    <w:rsid w:val="4F03A66C"/>
    <w:rsid w:val="4F447190"/>
    <w:rsid w:val="4F898A31"/>
    <w:rsid w:val="4F91A9C1"/>
    <w:rsid w:val="4FC61F86"/>
    <w:rsid w:val="4FE08C43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10B9D40"/>
    <w:rsid w:val="510C0212"/>
    <w:rsid w:val="5137B142"/>
    <w:rsid w:val="513D8412"/>
    <w:rsid w:val="514ED1E6"/>
    <w:rsid w:val="514F2790"/>
    <w:rsid w:val="51622560"/>
    <w:rsid w:val="5166A299"/>
    <w:rsid w:val="51728E22"/>
    <w:rsid w:val="518DFF3A"/>
    <w:rsid w:val="51A5D82F"/>
    <w:rsid w:val="51A82A85"/>
    <w:rsid w:val="5204A6B9"/>
    <w:rsid w:val="5216F184"/>
    <w:rsid w:val="5227DB2C"/>
    <w:rsid w:val="52326500"/>
    <w:rsid w:val="523DFBF3"/>
    <w:rsid w:val="52418A57"/>
    <w:rsid w:val="5247CC90"/>
    <w:rsid w:val="524EDB4E"/>
    <w:rsid w:val="5259DF94"/>
    <w:rsid w:val="525B3674"/>
    <w:rsid w:val="5275BEDC"/>
    <w:rsid w:val="52873A27"/>
    <w:rsid w:val="52878921"/>
    <w:rsid w:val="52925583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DE5427"/>
    <w:rsid w:val="54EEEB8F"/>
    <w:rsid w:val="54F1E1A9"/>
    <w:rsid w:val="54FAC076"/>
    <w:rsid w:val="54FCC9F3"/>
    <w:rsid w:val="550D5772"/>
    <w:rsid w:val="551A2241"/>
    <w:rsid w:val="558DEA5A"/>
    <w:rsid w:val="55AE98A6"/>
    <w:rsid w:val="55B0FAA4"/>
    <w:rsid w:val="55BD6802"/>
    <w:rsid w:val="55E7BBBA"/>
    <w:rsid w:val="55FE84AB"/>
    <w:rsid w:val="562D2A18"/>
    <w:rsid w:val="562F5D44"/>
    <w:rsid w:val="563A455A"/>
    <w:rsid w:val="566EA11B"/>
    <w:rsid w:val="5689E8F3"/>
    <w:rsid w:val="568C2B4D"/>
    <w:rsid w:val="56A042AA"/>
    <w:rsid w:val="56B023D8"/>
    <w:rsid w:val="56C8744D"/>
    <w:rsid w:val="56F43E78"/>
    <w:rsid w:val="571074DC"/>
    <w:rsid w:val="5710B66C"/>
    <w:rsid w:val="57472D08"/>
    <w:rsid w:val="57671B66"/>
    <w:rsid w:val="57900887"/>
    <w:rsid w:val="579EE31F"/>
    <w:rsid w:val="57A9045E"/>
    <w:rsid w:val="57B98903"/>
    <w:rsid w:val="57BD3E92"/>
    <w:rsid w:val="57BF3F71"/>
    <w:rsid w:val="57D6E6D8"/>
    <w:rsid w:val="57D6FBFE"/>
    <w:rsid w:val="5815994E"/>
    <w:rsid w:val="5829E63D"/>
    <w:rsid w:val="583E08AA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203D0A"/>
    <w:rsid w:val="5B3AC860"/>
    <w:rsid w:val="5BC05C65"/>
    <w:rsid w:val="5BCCDE09"/>
    <w:rsid w:val="5BCCF38C"/>
    <w:rsid w:val="5BDE50E5"/>
    <w:rsid w:val="5BE40B2A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CF415F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791775"/>
    <w:rsid w:val="6089570F"/>
    <w:rsid w:val="60A31E1D"/>
    <w:rsid w:val="60E328F5"/>
    <w:rsid w:val="60E3F10E"/>
    <w:rsid w:val="60E9B9BB"/>
    <w:rsid w:val="60F2E491"/>
    <w:rsid w:val="616652FF"/>
    <w:rsid w:val="61772346"/>
    <w:rsid w:val="619FA288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2CDFD22"/>
    <w:rsid w:val="6319C69C"/>
    <w:rsid w:val="63326D8C"/>
    <w:rsid w:val="63541744"/>
    <w:rsid w:val="637B538E"/>
    <w:rsid w:val="6396F908"/>
    <w:rsid w:val="644F60BE"/>
    <w:rsid w:val="64A8D6CB"/>
    <w:rsid w:val="64C9CC17"/>
    <w:rsid w:val="650328F2"/>
    <w:rsid w:val="65078CEA"/>
    <w:rsid w:val="6512986A"/>
    <w:rsid w:val="651E0359"/>
    <w:rsid w:val="65465257"/>
    <w:rsid w:val="65647180"/>
    <w:rsid w:val="65A7965F"/>
    <w:rsid w:val="65A9DB2E"/>
    <w:rsid w:val="65AD415E"/>
    <w:rsid w:val="65D85AC4"/>
    <w:rsid w:val="65FAA692"/>
    <w:rsid w:val="6612A942"/>
    <w:rsid w:val="665C6A52"/>
    <w:rsid w:val="6667B39B"/>
    <w:rsid w:val="66AF7D0C"/>
    <w:rsid w:val="66B433AD"/>
    <w:rsid w:val="66D811FD"/>
    <w:rsid w:val="66DFFD73"/>
    <w:rsid w:val="66E4445D"/>
    <w:rsid w:val="670B2D5A"/>
    <w:rsid w:val="673BFCE1"/>
    <w:rsid w:val="675AA092"/>
    <w:rsid w:val="6785CCA2"/>
    <w:rsid w:val="678BB5D3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8EE8898"/>
    <w:rsid w:val="692BE71F"/>
    <w:rsid w:val="695E3E2C"/>
    <w:rsid w:val="6978DC90"/>
    <w:rsid w:val="699F7C17"/>
    <w:rsid w:val="69B02B00"/>
    <w:rsid w:val="69F47738"/>
    <w:rsid w:val="6A32350E"/>
    <w:rsid w:val="6A4AD491"/>
    <w:rsid w:val="6A55E101"/>
    <w:rsid w:val="6AFB74B5"/>
    <w:rsid w:val="6B3B83F4"/>
    <w:rsid w:val="6B3DBE4C"/>
    <w:rsid w:val="6B730D31"/>
    <w:rsid w:val="6BAE9B34"/>
    <w:rsid w:val="6BC84BDE"/>
    <w:rsid w:val="6BD4F4A4"/>
    <w:rsid w:val="6BE0637C"/>
    <w:rsid w:val="6BE1E20C"/>
    <w:rsid w:val="6BEFF834"/>
    <w:rsid w:val="6C14C411"/>
    <w:rsid w:val="6C26773C"/>
    <w:rsid w:val="6C2A19F2"/>
    <w:rsid w:val="6C44AB0C"/>
    <w:rsid w:val="6C4F796B"/>
    <w:rsid w:val="6C739B5F"/>
    <w:rsid w:val="6C83AC1F"/>
    <w:rsid w:val="6CACEDD6"/>
    <w:rsid w:val="6CCA9B9E"/>
    <w:rsid w:val="6CDB9B93"/>
    <w:rsid w:val="6CE52F7E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1EF044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1EC0C2"/>
    <w:rsid w:val="705AD22B"/>
    <w:rsid w:val="707EFB17"/>
    <w:rsid w:val="709BB898"/>
    <w:rsid w:val="70C69DB9"/>
    <w:rsid w:val="70DF9FB6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2A5FAE"/>
    <w:rsid w:val="72AE8412"/>
    <w:rsid w:val="72C8A2D1"/>
    <w:rsid w:val="730DE19C"/>
    <w:rsid w:val="733E3A3E"/>
    <w:rsid w:val="735CE506"/>
    <w:rsid w:val="738B12E5"/>
    <w:rsid w:val="7395CB42"/>
    <w:rsid w:val="739BA0F5"/>
    <w:rsid w:val="739ED285"/>
    <w:rsid w:val="73CA57D7"/>
    <w:rsid w:val="73E6078F"/>
    <w:rsid w:val="74392D4D"/>
    <w:rsid w:val="7453242D"/>
    <w:rsid w:val="7481F6E5"/>
    <w:rsid w:val="74BE34B4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1ED06"/>
    <w:rsid w:val="7693A731"/>
    <w:rsid w:val="76A22586"/>
    <w:rsid w:val="76A64694"/>
    <w:rsid w:val="76C6FF92"/>
    <w:rsid w:val="76E47281"/>
    <w:rsid w:val="7703F670"/>
    <w:rsid w:val="770A3010"/>
    <w:rsid w:val="7718DEAC"/>
    <w:rsid w:val="7720FD93"/>
    <w:rsid w:val="77210180"/>
    <w:rsid w:val="77357E6A"/>
    <w:rsid w:val="7738B785"/>
    <w:rsid w:val="773CD08B"/>
    <w:rsid w:val="77471545"/>
    <w:rsid w:val="7760730B"/>
    <w:rsid w:val="77627FA0"/>
    <w:rsid w:val="77656A5E"/>
    <w:rsid w:val="7781C9B4"/>
    <w:rsid w:val="77A3EBD5"/>
    <w:rsid w:val="77C210B5"/>
    <w:rsid w:val="77C57D22"/>
    <w:rsid w:val="77D2E74C"/>
    <w:rsid w:val="784652A7"/>
    <w:rsid w:val="7852C709"/>
    <w:rsid w:val="785F8A9C"/>
    <w:rsid w:val="7889AB5D"/>
    <w:rsid w:val="789822C4"/>
    <w:rsid w:val="78CDFDDE"/>
    <w:rsid w:val="78E6A7ED"/>
    <w:rsid w:val="78EA8975"/>
    <w:rsid w:val="78F26058"/>
    <w:rsid w:val="7911D9FD"/>
    <w:rsid w:val="792AE98A"/>
    <w:rsid w:val="793A0750"/>
    <w:rsid w:val="793ADF76"/>
    <w:rsid w:val="795BE09A"/>
    <w:rsid w:val="79734FB6"/>
    <w:rsid w:val="79753176"/>
    <w:rsid w:val="79782459"/>
    <w:rsid w:val="797BD72A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B6F6AD"/>
    <w:rsid w:val="7AC06636"/>
    <w:rsid w:val="7AC4FF9C"/>
    <w:rsid w:val="7ACAE129"/>
    <w:rsid w:val="7B183825"/>
    <w:rsid w:val="7B358E99"/>
    <w:rsid w:val="7B4F4C53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B677CA"/>
    <w:rsid w:val="7DCC8AC1"/>
    <w:rsid w:val="7E04FB0F"/>
    <w:rsid w:val="7E398D08"/>
    <w:rsid w:val="7E54CE71"/>
    <w:rsid w:val="7E585A47"/>
    <w:rsid w:val="7E65E373"/>
    <w:rsid w:val="7E6CD204"/>
    <w:rsid w:val="7E884A33"/>
    <w:rsid w:val="7EA071A7"/>
    <w:rsid w:val="7EAAB4AA"/>
    <w:rsid w:val="7EE371D0"/>
    <w:rsid w:val="7EF504C4"/>
    <w:rsid w:val="7EFC5787"/>
    <w:rsid w:val="7F153DF0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Benoît Tuybens</dc:creator>
  <keywords/>
  <dc:description/>
  <lastModifiedBy>Benoît Tuybens</lastModifiedBy>
  <dcterms:created xsi:type="dcterms:W3CDTF">2024-12-17T09:14:29.0000000Z</dcterms:created>
  <dcterms:modified xsi:type="dcterms:W3CDTF">2025-06-12T10:04:53.7283417Z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