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2ED1B78" wp14:paraId="75327743" wp14:textId="01B4CC2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12ED1B78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Taskforce Weekly Pl</w:t>
      </w:r>
      <w:r w:rsidRPr="12ED1B78" w:rsidR="551A224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en</w:t>
      </w:r>
      <w:r w:rsidRPr="12ED1B78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ar</w:t>
      </w:r>
      <w:r w:rsidRPr="12ED1B78" w:rsidR="100B283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y </w:t>
      </w:r>
      <w:r w:rsidRPr="12ED1B78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Meeting</w:t>
      </w:r>
      <w:r w:rsidRPr="12ED1B78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>
        <w:br/>
      </w:r>
      <w:r w:rsidRPr="12ED1B78" w:rsidR="5E9838B0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Minutes and Actions</w:t>
      </w:r>
      <w:r w:rsidRPr="12ED1B78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, </w:t>
      </w:r>
      <w:r w:rsidRPr="12ED1B78" w:rsidR="409C5C6C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8</w:t>
      </w:r>
      <w:r w:rsidRPr="12ED1B78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12ED1B78" w:rsidR="47C62520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January</w:t>
      </w:r>
      <w:r w:rsidRPr="12ED1B78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202</w:t>
      </w:r>
      <w:r w:rsidRPr="12ED1B78" w:rsidR="2DE3C9A3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5</w:t>
      </w:r>
      <w:r w:rsidRPr="12ED1B78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141C1904" wp14:paraId="4836DC30" wp14:textId="4E8D9E04">
      <w:pPr>
        <w:spacing w:before="0" w:beforeAutospacing="off" w:after="0" w:afterAutospacing="off"/>
      </w:pPr>
      <w:r w:rsidRPr="6C14C411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Meeting time: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1</w:t>
      </w:r>
      <w:r w:rsidRPr="6C14C411" w:rsidR="2BF3E72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6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:00 – 1</w:t>
      </w:r>
      <w:r w:rsidRPr="6C14C411" w:rsidR="5232650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C14C411" w:rsidR="00CB647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 CET </w:t>
      </w:r>
    </w:p>
    <w:p xmlns:wp14="http://schemas.microsoft.com/office/word/2010/wordml" w:rsidP="141C1904" wp14:paraId="114EC3BB" wp14:textId="05CFB1FC">
      <w:pPr>
        <w:spacing w:before="0" w:beforeAutospacing="off" w:after="0" w:afterAutospacing="off"/>
      </w:pPr>
      <w:r w:rsidRPr="6C14C411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Zoom meeting room: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p xmlns:wp14="http://schemas.microsoft.com/office/word/2010/wordml" w:rsidP="141C1904" wp14:paraId="4A2143E2" wp14:textId="2B823243">
      <w:pPr>
        <w:spacing w:before="0" w:beforeAutospacing="off" w:after="0" w:afterAutospacing="off"/>
      </w:pPr>
      <w:hyperlink r:id="R8f9e6aeb47b34bb9">
        <w:r w:rsidRPr="6C14C411" w:rsidR="0FE3777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https://cern.zoom.us/j/64071474060?pwd=ZjZSaGJwVUZJSjU0b1p3WHllU3Nudz09</w:t>
        </w:r>
      </w:hyperlink>
    </w:p>
    <w:p xmlns:wp14="http://schemas.microsoft.com/office/word/2010/wordml" w:rsidP="141C1904" wp14:paraId="399F840C" wp14:textId="0A568FE2">
      <w:pPr>
        <w:spacing w:before="0" w:beforeAutospacing="off" w:after="0" w:afterAutospacing="off"/>
      </w:pPr>
      <w:r w:rsidRPr="141C1904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C14C411" wp14:paraId="33F885E3" wp14:textId="5A6A9EE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6C14C411" w:rsidR="558DEA5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task force members</w:t>
      </w:r>
    </w:p>
    <w:p w:rsidR="6C14C411" w:rsidP="6C14C411" w:rsidRDefault="6C14C411" w14:paraId="538029E7" w14:textId="4C4E3CC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C14C411" wp14:paraId="10589862" wp14:textId="7CC42DB1">
      <w:pPr>
        <w:pBdr>
          <w:bottom w:val="single" w:color="000000" w:sz="6" w:space="1"/>
        </w:pBdr>
        <w:spacing w:before="0" w:beforeAutospacing="off" w:after="195" w:afterAutospacing="off"/>
      </w:pP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Chair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6C14C411" w:rsidR="386C5F0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Fiodor Sorentino</w:t>
      </w:r>
    </w:p>
    <w:p xmlns:wp14="http://schemas.microsoft.com/office/word/2010/wordml" w:rsidP="67A37B01" wp14:paraId="3B74A419" wp14:textId="1787406A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67A37B01" w:rsidR="341D18E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Summary of triangle and 2L detector layout</w:t>
      </w:r>
      <w:r w:rsidRPr="67A37B01" w:rsidR="386C5F0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12ED1B78" wp14:paraId="0DC27E2B" wp14:textId="784AE51A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12ED1B78" w:rsidR="386C5F0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16:00-16:</w:t>
      </w:r>
      <w:r w:rsidRPr="12ED1B78" w:rsidR="4CF921C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12ED1B78" w:rsidR="386C5F0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 CE</w:t>
      </w:r>
      <w:r w:rsidRPr="12ED1B78" w:rsidR="5302E9D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T</w:t>
      </w:r>
    </w:p>
    <w:p w:rsidR="12ED1B78" w:rsidP="12ED1B78" w:rsidRDefault="12ED1B78" w14:paraId="6B3E7067" w14:textId="7569D174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5302E9D7" w:rsidP="12ED1B78" w:rsidRDefault="5302E9D7" w14:paraId="4712074F" w14:textId="24C6DFCD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2ED1B78" w:rsidR="5302E9D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Point presented by:</w:t>
      </w:r>
      <w:r w:rsidRPr="12ED1B78" w:rsidR="5302E9D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Max Majoor</w:t>
      </w:r>
    </w:p>
    <w:p w:rsidR="5302E9D7" w:rsidP="12ED1B78" w:rsidRDefault="5302E9D7" w14:paraId="4273DF8D" w14:textId="428A41D8">
      <w:pPr>
        <w:pStyle w:val="ListParagraph"/>
        <w:spacing w:before="0" w:beforeAutospacing="off" w:after="0" w:afterAutospacing="off"/>
        <w:ind w:left="720"/>
      </w:pPr>
      <w:r w:rsidRPr="12ED1B78" w:rsidR="5302E9D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12ED1B78" w:rsidR="5302E9D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12ED1B78" w:rsidR="5302E9D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12ED1B78" w:rsidR="5302E9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information</w:t>
      </w:r>
    </w:p>
    <w:p w:rsidR="77656A5E" w:rsidP="77656A5E" w:rsidRDefault="77656A5E" w14:paraId="35B287B5" w14:textId="20825A2D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3CF88ABB" w:rsidP="77656A5E" w:rsidRDefault="3CF88ABB" w14:paraId="356DA5CB" w14:textId="28D253B4">
      <w:pPr>
        <w:pStyle w:val="ListParagraph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Einstein Telescope consists of 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numerous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complicated layouts and systems, but as the Einstein Telescope project is still in its Preparatory Phase, the designs of these systems are immature. As a primary step, the Instrument Science Board (ISB) of the Einstein Telescope Collaboration (ETC) has produced an update of the Optical Layout. The optical layout provides the 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whole set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of optical components with their locations, 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orientations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and </w:t>
      </w:r>
      <w:r w:rsidRPr="77656A5E" w:rsidR="55FAD2C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flexibility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of each. These locations, hereinafter referred to as nodes, drive the positions of mirror vessels. Together with the functionality 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at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these nodes, these 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identified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locations primarily 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determine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the detector layout. The detector layout provides the volumes for suspension systems, vacuum envelopes, scaffolding, cleanrooms, auxiliary (un-isolated) optical tables and 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logistics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</w:p>
    <w:p w:rsidR="6D20A545" w:rsidP="77656A5E" w:rsidRDefault="6D20A545" w14:paraId="0F7542D3" w14:textId="341A3FC6">
      <w:pPr>
        <w:pStyle w:val="ListParagraph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aim of the detector layout is to provide the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minimum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dimensions required for the detector layout to be used in the infrastructure layout studies for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e.g.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cost calculations. It describes the overall logic used in designing a reference detector layout block model, specifically the ET Reference Detector Layout - 10km Triangle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model [M.B.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Majoor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and J.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Bratanata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“(Draft) ET Reference Detector Layout - 10km Triangle”, Einstein Telescope Reference Detector Layout block model for 10km triangle configuration on Trimble (2024).]. The LHTs receive the ”Optical Layout 2024 Update” report [D.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Bersanetti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et al., “ET Optical Layout Update 2024”, (2024)] along with the layout drawing [M.B.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Majoor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ET Optical Layout 10km Triangle - Layout Drawing, tech. rep. ET-0368A-24 (May 2024)] and this detector layout document accompanied by the block-model [M.B.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Majoor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and J.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Bratanata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“(Draft) ET Reference Detector Layout - 10km Triangle”, Einstein Telescope Reference Detector Layout block model for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10km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triangle configuration on Trimble (2024]. This detector layout will be a reference layout. LHTs are expected to exploit certain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flexibilities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in the optical layout for their designs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optimized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around site-dependent conditions. The detector layout document provides volume envelopes surrounding the optical layout nodes, however altering aspects of the optical layout within the given flexibility envelope will result in a different overall layout. This detector layout takes the optical layout 2024 update as a reference layout.</w:t>
      </w:r>
    </w:p>
    <w:p w:rsidR="6D20A545" w:rsidP="12ED1B78" w:rsidRDefault="6D20A545" w14:paraId="3682A7F7" w14:textId="545F1409">
      <w:pPr>
        <w:pStyle w:val="ListParagraph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2ED1B78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 similar document is under finalization for the 2L geometry.</w:t>
      </w:r>
    </w:p>
    <w:p w:rsidR="12ED1B78" w:rsidP="12ED1B78" w:rsidRDefault="12ED1B78" w14:paraId="38C4F46F" w14:textId="4339F93A">
      <w:pPr>
        <w:pStyle w:val="ListParagraph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731D7AC2" w:rsidP="12ED1B78" w:rsidRDefault="731D7AC2" w14:paraId="5EEAFC9E" w14:textId="698C6BD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12ED1B78" w:rsidR="731D7AC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Summary of discussion:</w:t>
      </w:r>
    </w:p>
    <w:p w:rsidR="12ED1B78" w:rsidP="12ED1B78" w:rsidRDefault="12ED1B78" w14:paraId="25143A7E" w14:textId="161317D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</w:p>
    <w:p w:rsidR="0335DC80" w:rsidP="12ED1B78" w:rsidRDefault="0335DC80" w14:paraId="38C426B1" w14:textId="28CDDF94">
      <w:pPr>
        <w:pStyle w:val="Normal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ED1B78" w:rsidR="0335DC8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Max </w:t>
      </w:r>
      <w:r w:rsidRPr="12ED1B78" w:rsidR="0335DC80">
        <w:rPr>
          <w:rFonts w:ascii="Calibri" w:hAnsi="Calibri" w:eastAsia="Calibri" w:cs="Calibri"/>
          <w:noProof w:val="0"/>
          <w:sz w:val="22"/>
          <w:szCs w:val="22"/>
          <w:lang w:val="en-US"/>
        </w:rPr>
        <w:t>Majoor</w:t>
      </w:r>
      <w:r w:rsidRPr="12ED1B78" w:rsidR="0335DC8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provided a detailed summary of the preliminary detector layout, including the </w:t>
      </w:r>
      <w:r w:rsidRPr="12ED1B78" w:rsidR="0335DC80">
        <w:rPr>
          <w:rFonts w:ascii="Calibri" w:hAnsi="Calibri" w:eastAsia="Calibri" w:cs="Calibri"/>
          <w:noProof w:val="0"/>
          <w:sz w:val="22"/>
          <w:szCs w:val="22"/>
          <w:lang w:val="en-US"/>
        </w:rPr>
        <w:t>objectives</w:t>
      </w:r>
      <w:r w:rsidRPr="12ED1B78" w:rsidR="0335DC8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the volume claims for the tower envelope, vacuum pipe envelope, and </w:t>
      </w:r>
      <w:r w:rsidRPr="12ED1B78" w:rsidR="0335DC80">
        <w:rPr>
          <w:rFonts w:ascii="Calibri" w:hAnsi="Calibri" w:eastAsia="Calibri" w:cs="Calibri"/>
          <w:noProof w:val="0"/>
          <w:sz w:val="22"/>
          <w:szCs w:val="22"/>
          <w:lang w:val="en-US"/>
        </w:rPr>
        <w:t>logistics</w:t>
      </w:r>
      <w:r w:rsidRPr="12ED1B78" w:rsidR="0335DC8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envelope, as well as how these volumes were mapped onto the triangle and </w:t>
      </w:r>
      <w:r w:rsidRPr="12ED1B78" w:rsidR="61EF50B3">
        <w:rPr>
          <w:rFonts w:ascii="Calibri" w:hAnsi="Calibri" w:eastAsia="Calibri" w:cs="Calibri"/>
          <w:noProof w:val="0"/>
          <w:sz w:val="22"/>
          <w:szCs w:val="22"/>
          <w:lang w:val="en-US"/>
        </w:rPr>
        <w:t>2L</w:t>
      </w:r>
      <w:r w:rsidRPr="12ED1B78" w:rsidR="0335DC8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optical layouts. He highlighted some key issues and discrepancies that need to be resolved.</w:t>
      </w:r>
    </w:p>
    <w:p w:rsidR="12ED1B78" w:rsidP="12ED1B78" w:rsidRDefault="12ED1B78" w14:paraId="7EFF84C0" w14:textId="68D088C7">
      <w:pPr>
        <w:pStyle w:val="Normal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FFCF92B" w:rsidP="12ED1B78" w:rsidRDefault="6FFCF92B" w14:paraId="0EF74D93" w14:textId="18AC1170">
      <w:pPr>
        <w:bidi w:val="0"/>
        <w:spacing w:before="0" w:beforeAutospacing="off" w:after="240" w:afterAutospacing="off"/>
        <w:jc w:val="left"/>
      </w:pPr>
      <w:r w:rsidRPr="12ED1B78" w:rsidR="6FFCF92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key components of the layout include the </w:t>
      </w:r>
      <w:r w:rsidRPr="12ED1B78" w:rsidR="6FFCF92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tower envelopes</w:t>
      </w:r>
      <w:r w:rsidRPr="12ED1B78" w:rsidR="6FFCF92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12ED1B78" w:rsidR="6FFCF92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vacuum pipes</w:t>
      </w:r>
      <w:r w:rsidRPr="12ED1B78" w:rsidR="6FFCF92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and </w:t>
      </w:r>
      <w:r w:rsidRPr="12ED1B78" w:rsidR="6FFCF92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logistics</w:t>
      </w:r>
      <w:r w:rsidRPr="12ED1B78" w:rsidR="6FFCF92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envelopes</w:t>
      </w:r>
      <w:r w:rsidRPr="12ED1B78" w:rsidR="6FFCF92B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</w:p>
    <w:p w:rsidR="6FFCF92B" w:rsidP="12ED1B78" w:rsidRDefault="6FFCF92B" w14:paraId="3D61356D" w14:textId="1DF61749">
      <w:pPr>
        <w:pStyle w:val="ListParagraph"/>
        <w:numPr>
          <w:ilvl w:val="0"/>
          <w:numId w:val="8"/>
        </w:num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ED1B78" w:rsidR="6FFCF92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Tower Envelope</w:t>
      </w:r>
      <w:r w:rsidRPr="12ED1B78" w:rsidR="6FFCF92B">
        <w:rPr>
          <w:rFonts w:ascii="Calibri" w:hAnsi="Calibri" w:eastAsia="Calibri" w:cs="Calibri"/>
          <w:noProof w:val="0"/>
          <w:sz w:val="22"/>
          <w:szCs w:val="22"/>
          <w:lang w:val="en-US"/>
        </w:rPr>
        <w:t>: The tower envelope encompasses the base structure, suspension system, scaffolding, and access/clean rooms. These elements are designed to ensure stability, functionality, and ease of maintenance.</w:t>
      </w:r>
    </w:p>
    <w:p w:rsidR="6FFCF92B" w:rsidP="12ED1B78" w:rsidRDefault="6FFCF92B" w14:paraId="0F777E9E" w14:textId="7027A6E4">
      <w:pPr>
        <w:pStyle w:val="ListParagraph"/>
        <w:numPr>
          <w:ilvl w:val="0"/>
          <w:numId w:val="8"/>
        </w:num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ED1B78" w:rsidR="6FFCF92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Vacuum Pipe Envelope</w:t>
      </w:r>
      <w:r w:rsidRPr="12ED1B78" w:rsidR="6FFCF92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This is defined based on the specifications outlined in the beam pipe requirements document. It ensures compatibility and adherence to the necessary standards for </w:t>
      </w:r>
      <w:r w:rsidRPr="12ED1B78" w:rsidR="6FFCF92B">
        <w:rPr>
          <w:rFonts w:ascii="Calibri" w:hAnsi="Calibri" w:eastAsia="Calibri" w:cs="Calibri"/>
          <w:noProof w:val="0"/>
          <w:sz w:val="22"/>
          <w:szCs w:val="22"/>
          <w:lang w:val="en-US"/>
        </w:rPr>
        <w:t>optimal</w:t>
      </w:r>
      <w:r w:rsidRPr="12ED1B78" w:rsidR="6FFCF92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performance.</w:t>
      </w:r>
    </w:p>
    <w:p w:rsidR="6FFCF92B" w:rsidP="12ED1B78" w:rsidRDefault="6FFCF92B" w14:paraId="1E7CFD50" w14:textId="162DBC2C">
      <w:pPr>
        <w:pStyle w:val="ListParagraph"/>
        <w:numPr>
          <w:ilvl w:val="0"/>
          <w:numId w:val="8"/>
        </w:num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ED1B78" w:rsidR="6FFCF92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Logistics Envelope</w:t>
      </w:r>
      <w:r w:rsidRPr="12ED1B78" w:rsidR="6FFCF92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The </w:t>
      </w:r>
      <w:r w:rsidRPr="12ED1B78" w:rsidR="6FFCF92B">
        <w:rPr>
          <w:rFonts w:ascii="Calibri" w:hAnsi="Calibri" w:eastAsia="Calibri" w:cs="Calibri"/>
          <w:noProof w:val="0"/>
          <w:sz w:val="22"/>
          <w:szCs w:val="22"/>
          <w:lang w:val="en-US"/>
        </w:rPr>
        <w:t>logistics</w:t>
      </w:r>
      <w:r w:rsidRPr="12ED1B78" w:rsidR="6FFCF92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envelope specifies transport paths and clearances to </w:t>
      </w:r>
      <w:r w:rsidRPr="12ED1B78" w:rsidR="6FFCF92B">
        <w:rPr>
          <w:rFonts w:ascii="Calibri" w:hAnsi="Calibri" w:eastAsia="Calibri" w:cs="Calibri"/>
          <w:noProof w:val="0"/>
          <w:sz w:val="22"/>
          <w:szCs w:val="22"/>
          <w:lang w:val="en-US"/>
        </w:rPr>
        <w:t>facilitate</w:t>
      </w:r>
      <w:r w:rsidRPr="12ED1B78" w:rsidR="6FFCF92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smooth operations and the efficient movement of materials and equipment.</w:t>
      </w:r>
    </w:p>
    <w:p w:rsidR="6FFCF92B" w:rsidP="12ED1B78" w:rsidRDefault="6FFCF92B" w14:paraId="699354B7" w14:textId="021E2CC1">
      <w:pPr>
        <w:bidi w:val="0"/>
        <w:spacing w:before="240" w:beforeAutospacing="off" w:after="240" w:afterAutospacing="off"/>
        <w:jc w:val="left"/>
      </w:pPr>
      <w:r w:rsidRPr="12ED1B78" w:rsidR="6FFCF92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Additionally, the </w:t>
      </w:r>
      <w:r w:rsidRPr="12ED1B78" w:rsidR="6FFCF92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2L layout models</w:t>
      </w:r>
      <w:r w:rsidRPr="12ED1B78" w:rsidR="6FFCF92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are now ready for distribution, with the accompanying documentation to be released within a week.</w:t>
      </w:r>
    </w:p>
    <w:p w:rsidR="7E0811BD" w:rsidP="12ED1B78" w:rsidRDefault="7E0811BD" w14:paraId="3E530B15" w14:textId="4E812E74">
      <w:pPr>
        <w:pStyle w:val="Normal"/>
        <w:bidi w:val="0"/>
        <w:spacing w:before="0" w:beforeAutospacing="off" w:after="0" w:afterAutospacing="off" w:line="279" w:lineRule="auto"/>
        <w:ind w:left="0" w:right="0"/>
        <w:jc w:val="left"/>
      </w:pPr>
      <w:r w:rsidRPr="12ED1B78" w:rsidR="7E0811B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group discussed the tunnel cross-section dimensions, particularly the impact of the low frequency filter cavity on the tunnel size. There was a recognition that the current dimensions may not be </w:t>
      </w:r>
      <w:r w:rsidRPr="12ED1B78" w:rsidR="00D442D1">
        <w:rPr>
          <w:rFonts w:ascii="Calibri" w:hAnsi="Calibri" w:eastAsia="Calibri" w:cs="Calibri"/>
          <w:noProof w:val="0"/>
          <w:sz w:val="22"/>
          <w:szCs w:val="22"/>
          <w:lang w:val="en-US"/>
        </w:rPr>
        <w:t>compatible with the CERN design</w:t>
      </w:r>
      <w:r w:rsidRPr="12ED1B78" w:rsidR="7E0811BD">
        <w:rPr>
          <w:rFonts w:ascii="Calibri" w:hAnsi="Calibri" w:eastAsia="Calibri" w:cs="Calibri"/>
          <w:noProof w:val="0"/>
          <w:sz w:val="22"/>
          <w:szCs w:val="22"/>
          <w:lang w:val="en-US"/>
        </w:rPr>
        <w:t>,</w:t>
      </w:r>
      <w:r w:rsidRPr="12ED1B78" w:rsidR="7E0811B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that optimization is needed.</w:t>
      </w:r>
    </w:p>
    <w:p w:rsidR="12ED1B78" w:rsidP="12ED1B78" w:rsidRDefault="12ED1B78" w14:paraId="7E2AE3F4" w14:textId="76477FB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</w:p>
    <w:p w:rsidR="731D7AC2" w:rsidP="12ED1B78" w:rsidRDefault="731D7AC2" w14:paraId="2F3A96ED" w14:textId="5E0E009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12ED1B78" w:rsidR="731D7AC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Actions:</w:t>
      </w:r>
    </w:p>
    <w:p w:rsidR="615B98D3" w:rsidP="12ED1B78" w:rsidRDefault="615B98D3" w14:paraId="4B091B13" w14:textId="38D2E53F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ED1B78" w:rsidR="615B98D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Max </w:t>
      </w:r>
      <w:r w:rsidRPr="12ED1B78" w:rsidR="615B98D3">
        <w:rPr>
          <w:rFonts w:ascii="Calibri" w:hAnsi="Calibri" w:eastAsia="Calibri" w:cs="Calibri"/>
          <w:noProof w:val="0"/>
          <w:sz w:val="22"/>
          <w:szCs w:val="22"/>
          <w:lang w:val="en-US"/>
        </w:rPr>
        <w:t>Majoor</w:t>
      </w:r>
      <w:r w:rsidRPr="12ED1B78" w:rsidR="615B98D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will distribute the 2L </w:t>
      </w:r>
      <w:r w:rsidRPr="12ED1B78" w:rsidR="7A6655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configuration </w:t>
      </w:r>
      <w:r w:rsidRPr="12ED1B78" w:rsidR="615B98D3">
        <w:rPr>
          <w:rFonts w:ascii="Calibri" w:hAnsi="Calibri" w:eastAsia="Calibri" w:cs="Calibri"/>
          <w:noProof w:val="0"/>
          <w:sz w:val="22"/>
          <w:szCs w:val="22"/>
          <w:lang w:val="en-US"/>
        </w:rPr>
        <w:t>detector layout once finished;</w:t>
      </w:r>
    </w:p>
    <w:p w:rsidR="615B98D3" w:rsidP="12ED1B78" w:rsidRDefault="615B98D3" w14:paraId="4D348AF5" w14:textId="7F929B8D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ED1B78" w:rsidR="615B98D3">
        <w:rPr>
          <w:rFonts w:ascii="Calibri" w:hAnsi="Calibri" w:eastAsia="Calibri" w:cs="Calibri"/>
          <w:noProof w:val="0"/>
          <w:sz w:val="22"/>
          <w:szCs w:val="22"/>
          <w:lang w:val="en-US"/>
        </w:rPr>
        <w:t>All taskforce members are asked to review</w:t>
      </w:r>
      <w:r w:rsidRPr="12ED1B78" w:rsidR="661E627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triangle detector layout (and the</w:t>
      </w:r>
      <w:r w:rsidRPr="12ED1B78" w:rsidR="615B98D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2ED1B78" w:rsidR="615B98D3">
        <w:rPr>
          <w:rFonts w:ascii="Calibri" w:hAnsi="Calibri" w:eastAsia="Calibri" w:cs="Calibri"/>
          <w:noProof w:val="0"/>
          <w:sz w:val="22"/>
          <w:szCs w:val="22"/>
          <w:lang w:val="en-US"/>
        </w:rPr>
        <w:t>2L configuration detector layout when distributed</w:t>
      </w:r>
      <w:r w:rsidRPr="12ED1B78" w:rsidR="31DA6E24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  <w:r w:rsidRPr="12ED1B78" w:rsidR="615B98D3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7C9BF2BE" w:rsidP="12ED1B78" w:rsidRDefault="7C9BF2BE" w14:paraId="1E90E0B7" w14:textId="27EDAE2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ED1B78" w:rsidR="7C9BF2B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All taskforce members are expected </w:t>
      </w:r>
      <w:r w:rsidRPr="12ED1B78" w:rsidR="7C9BF2BE">
        <w:rPr>
          <w:rFonts w:ascii="Calibri" w:hAnsi="Calibri" w:eastAsia="Calibri" w:cs="Calibri"/>
          <w:noProof w:val="0"/>
          <w:sz w:val="22"/>
          <w:szCs w:val="22"/>
          <w:lang w:val="en-US"/>
        </w:rPr>
        <w:t>to</w:t>
      </w:r>
      <w:r w:rsidRPr="12ED1B78" w:rsidR="7C9BF2B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help identifying the constraints and flexibilities of the detector layout.</w:t>
      </w:r>
    </w:p>
    <w:p xmlns:wp14="http://schemas.microsoft.com/office/word/2010/wordml" w:rsidP="6C14C411" wp14:paraId="6B0A387D" wp14:textId="7D07B647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978DC90" w:rsidP="67A37B01" w:rsidRDefault="6978DC90" w14:paraId="16A2B5A8" w14:textId="210E2201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67A37B01" w:rsidR="6978DC9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Plan for risk analysis</w:t>
      </w:r>
    </w:p>
    <w:p xmlns:wp14="http://schemas.microsoft.com/office/word/2010/wordml" w:rsidP="67A37B01" wp14:paraId="2A7BC998" wp14:textId="53319809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12ED1B78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16:</w:t>
      </w:r>
      <w:r w:rsidRPr="12ED1B78" w:rsidR="1390A4DE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12ED1B78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0-1</w:t>
      </w:r>
      <w:r w:rsidRPr="12ED1B78" w:rsidR="0DB9C1E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7</w:t>
      </w:r>
      <w:r w:rsidRPr="12ED1B78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12ED1B78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12ED1B78" w:rsidR="0D07F15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12ED1B78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12ED1B78" w:rsidP="12ED1B78" w:rsidRDefault="12ED1B78" w14:paraId="6AA477B4" w14:textId="47933B2A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6268CC1F" w:rsidP="12ED1B78" w:rsidRDefault="6268CC1F" w14:paraId="2B705E8F" w14:textId="437E2677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2ED1B78" w:rsidR="6268CC1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Point presented by:</w:t>
      </w:r>
      <w:r w:rsidRPr="12ED1B78" w:rsidR="6268CC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Ghada Mahmoud</w:t>
      </w:r>
    </w:p>
    <w:p w:rsidR="6268CC1F" w:rsidP="12ED1B78" w:rsidRDefault="6268CC1F" w14:paraId="7A2BC704" w14:textId="4A375CFA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ED1B78" w:rsidR="6268CC1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12ED1B78" w:rsidR="6268CC1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12ED1B78" w:rsidR="6268CC1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12ED1B78" w:rsidR="6268CC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information</w:t>
      </w:r>
    </w:p>
    <w:p xmlns:wp14="http://schemas.microsoft.com/office/word/2010/wordml" w:rsidP="77656A5E" wp14:paraId="5AFD8632" wp14:textId="4A327BE5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6A58A691" w:rsidP="12ED1B78" w:rsidRDefault="6A58A691" w14:paraId="5C00DDC2" w14:textId="2A53E20C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2ED1B78" w:rsidR="6A58A6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 simplified risk analysis will be carried out across the task force work in order to assess potential risks for the different configurations under study.</w:t>
      </w:r>
      <w:r w:rsidRPr="12ED1B78" w:rsidR="6A58A6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The risk analysi</w:t>
      </w:r>
      <w:r w:rsidRPr="12ED1B78" w:rsidR="5BEDA46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s will be done in comparative mode. </w:t>
      </w:r>
      <w:r w:rsidRPr="12ED1B78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Interviews will be carried out to </w:t>
      </w:r>
      <w:r w:rsidRPr="12ED1B78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different groups</w:t>
      </w:r>
      <w:r w:rsidRPr="12ED1B78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in the task force </w:t>
      </w:r>
      <w:r w:rsidRPr="12ED1B78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in order to</w:t>
      </w:r>
      <w:r w:rsidRPr="12ED1B78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12ED1B78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analyse</w:t>
      </w:r>
      <w:r w:rsidRPr="12ED1B78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12ED1B78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different types</w:t>
      </w:r>
      <w:r w:rsidRPr="12ED1B78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of risks, namely: </w:t>
      </w:r>
    </w:p>
    <w:p w:rsidR="132E2ADC" w:rsidP="77656A5E" w:rsidRDefault="132E2ADC" w14:paraId="55201D01" w14:textId="79CB5F6D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technical and scheduling risk: suspensions, cryogenics, vacuum, optics</w:t>
      </w:r>
    </w:p>
    <w:p w:rsidR="132E2ADC" w:rsidP="77656A5E" w:rsidRDefault="132E2ADC" w14:paraId="6DA3A145" w14:textId="7B7E7DCC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financial risk: civil engineering</w:t>
      </w:r>
    </w:p>
    <w:p w:rsidR="132E2ADC" w:rsidP="77656A5E" w:rsidRDefault="132E2ADC" w14:paraId="7719B850" w14:textId="0044172E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scope risk: OSD (with input from suspensions, optics, cryogenics to generate sensitivity curves)</w:t>
      </w:r>
    </w:p>
    <w:p w:rsidR="7142EC65" w:rsidP="12ED1B78" w:rsidRDefault="7142EC65" w14:paraId="0E7BED68" w14:textId="3844A1A0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2ED1B78" w:rsidR="7142EC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</w:t>
      </w:r>
      <w:r w:rsidRPr="12ED1B78" w:rsidR="72DF955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simplified</w:t>
      </w:r>
      <w:r w:rsidRPr="12ED1B78" w:rsidR="7142EC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risk analysis will only include </w:t>
      </w:r>
      <w:r w:rsidRPr="12ED1B78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risk assessment and scoring; the possibility to include mitigation strategies for sample cases will be considered.</w:t>
      </w:r>
      <w:r w:rsidRPr="12ED1B78" w:rsidR="7B2CAD5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The main steps will be:</w:t>
      </w:r>
    </w:p>
    <w:p w:rsidR="6D35D3F9" w:rsidP="77656A5E" w:rsidRDefault="6D35D3F9" w14:paraId="2D807DB7" w14:textId="0A5B5996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Produce the likelihood and impact scoring matrix</w:t>
      </w:r>
      <w:r w:rsidRPr="77656A5E" w:rsidR="3F07EC3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;</w:t>
      </w:r>
    </w:p>
    <w:p w:rsidR="6D35D3F9" w:rsidP="77656A5E" w:rsidRDefault="6D35D3F9" w14:paraId="43ECCD5B" w14:textId="4B74CF5D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Organize a first kick off (explanations)</w:t>
      </w:r>
      <w:r w:rsidRPr="77656A5E" w:rsidR="3906ED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;</w:t>
      </w:r>
    </w:p>
    <w:p w:rsidR="6D35D3F9" w:rsidP="77656A5E" w:rsidRDefault="6D35D3F9" w14:paraId="66AA6D16" w14:textId="0B5A4054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Organize </w:t>
      </w:r>
      <w:r w:rsidRPr="77656A5E" w:rsidR="03CEAD0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</w:t>
      </w: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first interview with stakeholders (also remote). Prepare a template</w:t>
      </w:r>
      <w:r w:rsidRPr="77656A5E" w:rsidR="1642E7F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;</w:t>
      </w:r>
    </w:p>
    <w:p w:rsidR="6D35D3F9" w:rsidP="77656A5E" w:rsidRDefault="6D35D3F9" w14:paraId="1EAE6C33" w14:textId="5A6F7B10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Internal evaluation of the first review</w:t>
      </w:r>
      <w:r w:rsidRPr="77656A5E" w:rsidR="49AF422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;</w:t>
      </w:r>
    </w:p>
    <w:p w:rsidR="6D35D3F9" w:rsidP="77656A5E" w:rsidRDefault="6D35D3F9" w14:paraId="6799316B" w14:textId="227A2501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Second review for final release</w:t>
      </w:r>
      <w:r w:rsidRPr="77656A5E" w:rsidR="42216B4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;</w:t>
      </w:r>
    </w:p>
    <w:p w:rsidR="6D35D3F9" w:rsidP="77656A5E" w:rsidRDefault="6D35D3F9" w14:paraId="5AE8538F" w14:textId="6BB19DE7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Release. </w:t>
      </w:r>
    </w:p>
    <w:p w:rsidR="6D35D3F9" w:rsidP="77656A5E" w:rsidRDefault="6D35D3F9" w14:paraId="5FBA97AA" w14:textId="2959352B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Methodology: </w:t>
      </w:r>
    </w:p>
    <w:p w:rsidR="6D35D3F9" w:rsidP="77656A5E" w:rsidRDefault="6D35D3F9" w14:paraId="611A1860" w14:textId="5134885A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Start form the baseline risk definition</w:t>
      </w:r>
      <w:r w:rsidRPr="77656A5E" w:rsidR="116F7D2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;</w:t>
      </w:r>
    </w:p>
    <w:p w:rsidR="6D35D3F9" w:rsidP="77656A5E" w:rsidRDefault="6D35D3F9" w14:paraId="16F86F84" w14:textId="4EEA8EB0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Then for all the risks assessed for the baseline, score the alternatives</w:t>
      </w:r>
      <w:r w:rsidRPr="77656A5E" w:rsidR="71B9C5D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;</w:t>
      </w:r>
    </w:p>
    <w:p w:rsidR="6D35D3F9" w:rsidP="77656A5E" w:rsidRDefault="6D35D3F9" w14:paraId="1B61294A" w14:textId="7C87F029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Then add the new risks for alternatives</w:t>
      </w:r>
      <w:r w:rsidRPr="77656A5E" w:rsidR="2828AAA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;</w:t>
      </w:r>
    </w:p>
    <w:p w:rsidR="6D35D3F9" w:rsidP="77656A5E" w:rsidRDefault="6D35D3F9" w14:paraId="445B9176" w14:textId="6076FCA5">
      <w:pPr>
        <w:pStyle w:val="ListParagraph"/>
        <w:numPr>
          <w:ilvl w:val="1"/>
          <w:numId w:val="5"/>
        </w:numPr>
        <w:spacing w:before="0" w:beforeAutospacing="off" w:after="0" w:afterAutospacing="off"/>
        <w:rPr/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Score the baseline for the new risks</w:t>
      </w:r>
      <w:r w:rsidRPr="77656A5E" w:rsidR="667B1D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</w:p>
    <w:p w:rsidR="77656A5E" w:rsidP="77656A5E" w:rsidRDefault="77656A5E" w14:paraId="37E0B45D" w14:textId="7C752B13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12ED1B78" w:rsidP="12ED1B78" w:rsidRDefault="12ED1B78" w14:paraId="60F1B758" w14:textId="4AE11543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D54CA7" w:rsidP="12ED1B78" w:rsidRDefault="4FD54CA7" w14:paraId="4C21FC0E" w14:textId="698C6BD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12ED1B78" w:rsidR="4FD54CA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Summary of discussion:</w:t>
      </w:r>
    </w:p>
    <w:p w:rsidR="12ED1B78" w:rsidP="12ED1B78" w:rsidRDefault="12ED1B78" w14:paraId="11F836E4" w14:textId="161317D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</w:p>
    <w:p w:rsidR="1A6DECB1" w:rsidP="12ED1B78" w:rsidRDefault="1A6DECB1" w14:paraId="31437DDD" w14:textId="1E443774">
      <w:pPr>
        <w:pStyle w:val="Normal"/>
        <w:bidi w:val="0"/>
        <w:spacing w:before="0" w:beforeAutospacing="off" w:after="240" w:afterAutospacing="off"/>
        <w:jc w:val="left"/>
      </w:pPr>
      <w:r w:rsidRPr="12ED1B78" w:rsidR="1A6DECB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Ghada Mahmoud presented the plan for a comparative risk analysis between the triangle and </w:t>
      </w:r>
      <w:r w:rsidRPr="12ED1B78" w:rsidR="436F392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2L </w:t>
      </w:r>
      <w:r w:rsidRPr="12ED1B78" w:rsidR="1A6DECB1">
        <w:rPr>
          <w:rFonts w:ascii="Calibri" w:hAnsi="Calibri" w:eastAsia="Calibri" w:cs="Calibri"/>
          <w:noProof w:val="0"/>
          <w:sz w:val="22"/>
          <w:szCs w:val="22"/>
          <w:lang w:val="en-US"/>
        </w:rPr>
        <w:t>configurations.</w:t>
      </w:r>
      <w:r w:rsidRPr="12ED1B78" w:rsidR="0143D51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Key features of the approach include:</w:t>
      </w:r>
    </w:p>
    <w:p w:rsidR="0143D516" w:rsidP="12ED1B78" w:rsidRDefault="0143D516" w14:paraId="4D194420" w14:textId="16E4C63B">
      <w:pPr>
        <w:pStyle w:val="ListParagraph"/>
        <w:numPr>
          <w:ilvl w:val="0"/>
          <w:numId w:val="9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ED1B78" w:rsidR="0143D51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Evaluation Criteria</w:t>
      </w:r>
      <w:r w:rsidRPr="12ED1B78" w:rsidR="0143D516">
        <w:rPr>
          <w:rFonts w:ascii="Calibri" w:hAnsi="Calibri" w:eastAsia="Calibri" w:cs="Calibri"/>
          <w:noProof w:val="0"/>
          <w:sz w:val="22"/>
          <w:szCs w:val="22"/>
          <w:lang w:val="en-US"/>
        </w:rPr>
        <w:t>: Assesses technical, schedule, financial, and scope risks for each configuration.</w:t>
      </w:r>
    </w:p>
    <w:p w:rsidR="0143D516" w:rsidP="12ED1B78" w:rsidRDefault="0143D516" w14:paraId="1CC99270" w14:textId="482B79C7">
      <w:pPr>
        <w:pStyle w:val="ListParagraph"/>
        <w:numPr>
          <w:ilvl w:val="0"/>
          <w:numId w:val="9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ED1B78" w:rsidR="0143D51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Scoring System</w:t>
      </w:r>
      <w:r w:rsidRPr="12ED1B78" w:rsidR="0143D516">
        <w:rPr>
          <w:rFonts w:ascii="Calibri" w:hAnsi="Calibri" w:eastAsia="Calibri" w:cs="Calibri"/>
          <w:noProof w:val="0"/>
          <w:sz w:val="22"/>
          <w:szCs w:val="22"/>
          <w:lang w:val="en-US"/>
        </w:rPr>
        <w:t>: Utilizes 5-point scales for both likelihood and severity, enabling the calculation of overall criticality.</w:t>
      </w:r>
    </w:p>
    <w:p w:rsidR="0143D516" w:rsidP="12ED1B78" w:rsidRDefault="0143D516" w14:paraId="042D3ED9" w14:textId="4629F951">
      <w:pPr>
        <w:pStyle w:val="ListParagraph"/>
        <w:numPr>
          <w:ilvl w:val="0"/>
          <w:numId w:val="9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ED1B78" w:rsidR="0143D51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Configuration Comparison</w:t>
      </w:r>
      <w:r w:rsidRPr="12ED1B78" w:rsidR="0143D51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Will be used to compare risks </w:t>
      </w:r>
      <w:r w:rsidRPr="12ED1B78" w:rsidR="41EC7B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among different detector configurations, in both </w:t>
      </w:r>
      <w:r w:rsidRPr="12ED1B78" w:rsidR="0143D51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triangle and 2L </w:t>
      </w:r>
      <w:r w:rsidRPr="12ED1B78" w:rsidR="4AC67EC9">
        <w:rPr>
          <w:rFonts w:ascii="Calibri" w:hAnsi="Calibri" w:eastAsia="Calibri" w:cs="Calibri"/>
          <w:noProof w:val="0"/>
          <w:sz w:val="22"/>
          <w:szCs w:val="22"/>
          <w:lang w:val="en-US"/>
        </w:rPr>
        <w:t>geometry</w:t>
      </w:r>
      <w:r w:rsidRPr="12ED1B78" w:rsidR="0143D516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0143D516" w:rsidP="12ED1B78" w:rsidRDefault="0143D516" w14:paraId="6F343FC1" w14:textId="3E628076">
      <w:pPr>
        <w:bidi w:val="0"/>
        <w:spacing w:before="240" w:beforeAutospacing="off" w:after="240" w:afterAutospacing="off"/>
        <w:jc w:val="left"/>
      </w:pPr>
      <w:r w:rsidRPr="12ED1B78" w:rsidR="0143D516">
        <w:rPr>
          <w:rFonts w:ascii="Calibri" w:hAnsi="Calibri" w:eastAsia="Calibri" w:cs="Calibri"/>
          <w:noProof w:val="0"/>
          <w:sz w:val="22"/>
          <w:szCs w:val="22"/>
          <w:lang w:val="en-US"/>
        </w:rPr>
        <w:t>A suggestion was made to incorporate mitigation strategies into the assessment process and to adopt this approach as an ongoing tool for risk management.</w:t>
      </w:r>
    </w:p>
    <w:p w:rsidR="4FD54CA7" w:rsidP="12ED1B78" w:rsidRDefault="4FD54CA7" w14:paraId="483B6AD1" w14:textId="5E12036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ED1B78" w:rsidR="4FD54CA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Actions</w:t>
      </w:r>
      <w:r w:rsidRPr="12ED1B78" w:rsidR="4C31EC9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:</w:t>
      </w:r>
    </w:p>
    <w:p w:rsidR="31F22EEF" w:rsidP="12ED1B78" w:rsidRDefault="31F22EEF" w14:paraId="42B87877" w14:textId="3ED8DAE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ED1B78" w:rsidR="31F22EEF">
        <w:rPr>
          <w:rFonts w:ascii="Calibri" w:hAnsi="Calibri" w:eastAsia="Calibri" w:cs="Calibri"/>
          <w:noProof w:val="0"/>
          <w:sz w:val="22"/>
          <w:szCs w:val="22"/>
          <w:lang w:val="en-US"/>
        </w:rPr>
        <w:t>Expected from this discussion is that there will be a process/tool/tutorial</w:t>
      </w:r>
      <w:r w:rsidRPr="12ED1B78" w:rsidR="4DDB9EA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</w:t>
      </w:r>
      <w:r w:rsidRPr="12ED1B78" w:rsidR="4DDB9EAD">
        <w:rPr>
          <w:rFonts w:ascii="Calibri" w:hAnsi="Calibri" w:eastAsia="Calibri" w:cs="Calibri"/>
          <w:noProof w:val="0"/>
          <w:sz w:val="22"/>
          <w:szCs w:val="22"/>
          <w:lang w:val="en-US"/>
        </w:rPr>
        <w:t>indicate</w:t>
      </w:r>
      <w:r w:rsidRPr="12ED1B78" w:rsidR="4DDB9EA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what is the change in risk when changing a part of the design and what is the mitigation. Ghada Mahmoud</w:t>
      </w:r>
      <w:r w:rsidRPr="12ED1B78" w:rsidR="42248A9F">
        <w:rPr>
          <w:rFonts w:ascii="Calibri" w:hAnsi="Calibri" w:eastAsia="Calibri" w:cs="Calibri"/>
          <w:noProof w:val="0"/>
          <w:sz w:val="22"/>
          <w:szCs w:val="22"/>
          <w:lang w:val="en-US"/>
        </w:rPr>
        <w:t>, together with the Project Office,</w:t>
      </w:r>
      <w:r w:rsidRPr="12ED1B78" w:rsidR="4DDB9EA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will prov</w:t>
      </w:r>
      <w:r w:rsidRPr="12ED1B78" w:rsidR="5140146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ide us such </w:t>
      </w:r>
      <w:r w:rsidRPr="12ED1B78" w:rsidR="1CD60CE7">
        <w:rPr>
          <w:rFonts w:ascii="Calibri" w:hAnsi="Calibri" w:eastAsia="Calibri" w:cs="Calibri"/>
          <w:noProof w:val="0"/>
          <w:sz w:val="22"/>
          <w:szCs w:val="22"/>
          <w:lang w:val="en-US"/>
        </w:rPr>
        <w:t>a tutorial or tool.</w:t>
      </w:r>
    </w:p>
    <w:p xmlns:wp14="http://schemas.microsoft.com/office/word/2010/wordml" w:rsidP="6C14C411" wp14:paraId="06F3C395" wp14:textId="1F7F47C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7D6E6D8" w:rsidP="67A37B01" w:rsidRDefault="57D6E6D8" w14:paraId="24E81540" w14:textId="04D0471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67A37B01" w:rsidR="57D6E6D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Configuration brainstorming</w:t>
      </w:r>
    </w:p>
    <w:p xmlns:wp14="http://schemas.microsoft.com/office/word/2010/wordml" w:rsidP="67A37B01" wp14:paraId="0340BC57" wp14:textId="75A873E9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67A37B01" w:rsidR="7E65E37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7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67A37B01" w:rsidR="4DB4183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05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-17:</w:t>
      </w:r>
      <w:r w:rsidRPr="67A37B01" w:rsidR="6BAE9B3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2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 CET</w:t>
      </w:r>
    </w:p>
    <w:p xmlns:wp14="http://schemas.microsoft.com/office/word/2010/wordml" w:rsidP="12ED1B78" wp14:paraId="3699364F" wp14:textId="4A327BE5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4412AB44" w:rsidP="12ED1B78" w:rsidRDefault="4412AB44" w14:paraId="3648DDA5" w14:textId="76A95480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2ED1B78" w:rsidR="4412AB4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Point presented by:</w:t>
      </w:r>
      <w:r w:rsidRPr="12ED1B78" w:rsidR="4412AB4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Fiodor Sorrentino</w:t>
      </w:r>
    </w:p>
    <w:p w:rsidR="4412AB44" w:rsidP="12ED1B78" w:rsidRDefault="4412AB44" w14:paraId="4244C6C7" w14:textId="624687A3">
      <w:pPr>
        <w:pStyle w:val="ListParagraph"/>
        <w:spacing w:before="0" w:beforeAutospacing="off" w:after="0" w:afterAutospacing="off"/>
        <w:ind w:left="720"/>
      </w:pPr>
      <w:r w:rsidRPr="12ED1B78" w:rsidR="4412AB4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Point submitted for:</w:t>
      </w:r>
      <w:r w:rsidRPr="12ED1B78" w:rsidR="4412AB4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discussion</w:t>
      </w:r>
    </w:p>
    <w:p w:rsidR="12ED1B78" w:rsidP="12ED1B78" w:rsidRDefault="12ED1B78" w14:paraId="56D3D307" w14:textId="1ED4970D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37FF7E67" w:rsidP="77656A5E" w:rsidRDefault="37FF7E67" w14:paraId="009C3E32" w14:textId="129503BE">
      <w:pPr>
        <w:pStyle w:val="ListParagraph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37FF7E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We have a baseline detector layout for each geometry (triangle &amp; 2L). Updating the layout will be our main task, with the rationale discussed at the kickoff meeting.</w:t>
      </w:r>
    </w:p>
    <w:p w:rsidR="51FE0698" w:rsidP="77656A5E" w:rsidRDefault="51FE0698" w14:paraId="7301CCC2" w14:textId="5F96B678">
      <w:pPr>
        <w:pStyle w:val="ListParagraph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51FE069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Preliminary</w:t>
      </w:r>
      <w:r w:rsidRPr="77656A5E" w:rsidR="37FF7E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brainstorming will help in the </w:t>
      </w:r>
      <w:r w:rsidRPr="77656A5E" w:rsidR="37FF7E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coarse</w:t>
      </w:r>
      <w:r w:rsidRPr="77656A5E" w:rsidR="37FF7E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identification of main paths to look for reduced financial risk by preserving performance. </w:t>
      </w:r>
    </w:p>
    <w:p w:rsidR="155657AA" w:rsidP="77656A5E" w:rsidRDefault="155657AA" w14:paraId="1C3FCB95" w14:textId="320329C5">
      <w:pPr>
        <w:pStyle w:val="ListParagraph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155657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We will c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ollect ideas on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ossible solutions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to mitigate major offenders on infrastructure costing</w:t>
      </w:r>
    </w:p>
    <w:p w:rsidR="19653D93" w:rsidP="77656A5E" w:rsidRDefault="19653D93" w14:paraId="1D76A63C" w14:textId="36D9C210">
      <w:pPr>
        <w:pStyle w:val="ListParagraph"/>
        <w:spacing w:before="0" w:beforeAutospacing="off" w:after="0" w:afterAutospacing="off"/>
        <w:ind w:left="720"/>
        <w:jc w:val="both"/>
      </w:pPr>
      <w:r w:rsidRPr="77656A5E" w:rsidR="19653D9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These c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an address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much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different aspects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:</w:t>
      </w:r>
    </w:p>
    <w:p w:rsidR="20AB76E8" w:rsidP="77656A5E" w:rsidRDefault="20AB76E8" w14:paraId="67633B48" w14:textId="4432AEF1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/>
      </w:pP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Optical layout, e.g. </w:t>
      </w:r>
    </w:p>
    <w:p w:rsidR="20AB76E8" w:rsidP="77656A5E" w:rsidRDefault="20AB76E8" w14:paraId="7B7F8FCE" w14:textId="4FC6433D">
      <w:pPr>
        <w:pStyle w:val="ListParagraph"/>
        <w:numPr>
          <w:ilvl w:val="1"/>
          <w:numId w:val="3"/>
        </w:numPr>
        <w:spacing w:before="0" w:beforeAutospacing="off" w:after="0" w:afterAutospacing="off"/>
        <w:jc w:val="both"/>
        <w:rPr/>
      </w:pP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position of </w:t>
      </w:r>
      <w:r w:rsidRPr="77656A5E" w:rsidR="482C19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filter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cavities and mode cleaner cavities (in main tunnel, in same tunnel, etc.); to reduce the amount of tunnel excavation</w:t>
      </w:r>
    </w:p>
    <w:p w:rsidR="20AB76E8" w:rsidP="77656A5E" w:rsidRDefault="20AB76E8" w14:paraId="71034D47" w14:textId="0F5B4ADE">
      <w:pPr>
        <w:pStyle w:val="ListParagraph"/>
        <w:numPr>
          <w:ilvl w:val="1"/>
          <w:numId w:val="3"/>
        </w:numPr>
        <w:spacing w:before="0" w:beforeAutospacing="off" w:after="0" w:afterAutospacing="off"/>
        <w:jc w:val="both"/>
        <w:rPr/>
      </w:pP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Number of core/auxiliary optical elements to reduce the amount of cavern excavation</w:t>
      </w:r>
    </w:p>
    <w:p w:rsidR="20AB76E8" w:rsidP="77656A5E" w:rsidRDefault="20AB76E8" w14:paraId="29D21E89" w14:textId="1F2818BD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/>
      </w:pP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Structure of caverns,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e.g.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stacked caverns to reduce amount of cavern excavation</w:t>
      </w:r>
    </w:p>
    <w:p w:rsidR="20AB76E8" w:rsidP="77656A5E" w:rsidRDefault="20AB76E8" w14:paraId="0326589B" w14:textId="0D59652F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/>
      </w:pP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Size of vacuum tanks,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e.g.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reduced height for LF TM towers and/or HF core optics towers to reduce amount of cavern excavation</w:t>
      </w:r>
    </w:p>
    <w:p w:rsidR="51323AA8" w:rsidP="77656A5E" w:rsidRDefault="51323AA8" w14:paraId="302ACED1" w14:textId="587CEA31">
      <w:pPr>
        <w:pStyle w:val="ListParagraph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51323AA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We set up a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Gitlab issue to let task force members propose solutions</w:t>
      </w:r>
      <w:r w:rsidRPr="77656A5E" w:rsidR="12CA205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. </w:t>
      </w:r>
      <w:r w:rsidRPr="77656A5E" w:rsidR="12CA205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We’ll</w:t>
      </w:r>
      <w:r w:rsidRPr="77656A5E" w:rsidR="12CA205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u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se part of </w:t>
      </w:r>
      <w:r w:rsidRPr="77656A5E" w:rsidR="3570704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the next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two weekly meetings to discuss proposed options</w:t>
      </w:r>
      <w:r w:rsidRPr="77656A5E" w:rsidR="59BB399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.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We’ll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later organize the collection of ideas to</w:t>
      </w:r>
      <w:r w:rsidRPr="77656A5E" w:rsidR="02684FA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prepare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viable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layout configurations to be studied during in-person meetings</w:t>
      </w:r>
    </w:p>
    <w:p w:rsidR="20AB76E8" w:rsidP="77656A5E" w:rsidRDefault="20AB76E8" w14:paraId="5E78C021" w14:textId="66449ED7">
      <w:pPr>
        <w:pStyle w:val="ListParagraph"/>
        <w:spacing w:before="0" w:beforeAutospacing="off" w:after="0" w:afterAutospacing="off"/>
        <w:ind w:left="720"/>
        <w:jc w:val="both"/>
      </w:pP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Feedback is welcome on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how collecting/</w:t>
      </w:r>
      <w:r w:rsidRPr="77656A5E" w:rsidR="75548BB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organizing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proposals</w:t>
      </w:r>
      <w:r w:rsidRPr="77656A5E" w:rsidR="09D82A8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first iteration of brainstorming</w:t>
      </w:r>
    </w:p>
    <w:p w:rsidR="77656A5E" w:rsidP="77656A5E" w:rsidRDefault="77656A5E" w14:paraId="391E766A" w14:textId="6410144F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77656A5E" w:rsidP="77656A5E" w:rsidRDefault="77656A5E" w14:paraId="6F021415" w14:textId="09FEAE38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xmlns:wp14="http://schemas.microsoft.com/office/word/2010/wordml" w:rsidP="12ED1B78" wp14:paraId="1F4DD530" wp14:textId="15B0237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12ED1B78" w:rsidR="2F3E066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Summary of discussion:</w:t>
      </w:r>
    </w:p>
    <w:p xmlns:wp14="http://schemas.microsoft.com/office/word/2010/wordml" w:rsidP="12ED1B78" wp14:paraId="61921CDD" wp14:textId="3DE7621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12ED1B78" w:rsidR="2F3E066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Fiodor Sorrentino proposed starting a brainstorming process to collect ideas for potential configuration changes that could reduce civil infrastructure costs, such as </w:t>
      </w:r>
      <w:r w:rsidRPr="12ED1B78" w:rsidR="2F3E066A">
        <w:rPr>
          <w:rFonts w:ascii="Calibri" w:hAnsi="Calibri" w:eastAsia="Calibri" w:cs="Calibri"/>
          <w:noProof w:val="0"/>
          <w:sz w:val="22"/>
          <w:szCs w:val="22"/>
          <w:lang w:val="en-US"/>
        </w:rPr>
        <w:t>modifying</w:t>
      </w:r>
      <w:r w:rsidRPr="12ED1B78" w:rsidR="2F3E066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optical layout, reducing the number of optical elements, or </w:t>
      </w:r>
      <w:r w:rsidRPr="12ED1B78" w:rsidR="2F3E066A">
        <w:rPr>
          <w:rFonts w:ascii="Calibri" w:hAnsi="Calibri" w:eastAsia="Calibri" w:cs="Calibri"/>
          <w:noProof w:val="0"/>
          <w:sz w:val="22"/>
          <w:szCs w:val="22"/>
          <w:lang w:val="en-US"/>
        </w:rPr>
        <w:t>optimizing</w:t>
      </w:r>
      <w:r w:rsidRPr="12ED1B78" w:rsidR="2F3E066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tower and vacuum tank designs.</w:t>
      </w:r>
    </w:p>
    <w:p xmlns:wp14="http://schemas.microsoft.com/office/word/2010/wordml" w:rsidP="12ED1B78" wp14:paraId="2B245296" wp14:textId="7CD23AAC">
      <w:pPr>
        <w:bidi w:val="0"/>
        <w:spacing w:before="0" w:beforeAutospacing="off" w:after="240" w:afterAutospacing="off"/>
        <w:ind/>
        <w:jc w:val="left"/>
      </w:pPr>
      <w:r w:rsidRPr="12ED1B78" w:rsidR="2F3E066A">
        <w:rPr>
          <w:rFonts w:ascii="Calibri" w:hAnsi="Calibri" w:eastAsia="Calibri" w:cs="Calibri"/>
          <w:noProof w:val="0"/>
          <w:sz w:val="22"/>
          <w:szCs w:val="22"/>
          <w:lang w:val="en-US"/>
        </w:rPr>
        <w:t>The group discussed next steps, including setting up a GitLab project to collect ideas, scheduling separate meetings with subgroups to discuss specific tasks, and planning for the next weekly meeting to continue the brainstorming and configuration discussions.</w:t>
      </w:r>
    </w:p>
    <w:p xmlns:wp14="http://schemas.microsoft.com/office/word/2010/wordml" w:rsidP="12ED1B78" wp14:paraId="283BDA4E" wp14:textId="2B209C4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12ED1B78" w:rsidR="2F3E066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Actions:</w:t>
      </w:r>
    </w:p>
    <w:p xmlns:wp14="http://schemas.microsoft.com/office/word/2010/wordml" w:rsidP="12ED1B78" wp14:paraId="6147BD3C" wp14:textId="18D45C1E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240" w:afterAutospacing="off" w:line="27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ED1B78" w:rsidR="2F3E066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GitLab will be set up and taskforce members will be invited to join by Benoît </w:t>
      </w:r>
      <w:r w:rsidRPr="12ED1B78" w:rsidR="2F3E066A">
        <w:rPr>
          <w:rFonts w:ascii="Calibri" w:hAnsi="Calibri" w:eastAsia="Calibri" w:cs="Calibri"/>
          <w:noProof w:val="0"/>
          <w:sz w:val="22"/>
          <w:szCs w:val="22"/>
          <w:lang w:val="en-US"/>
        </w:rPr>
        <w:t>Tuybens</w:t>
      </w:r>
      <w:r w:rsidRPr="12ED1B78" w:rsidR="012975F8">
        <w:rPr>
          <w:rFonts w:ascii="Calibri" w:hAnsi="Calibri" w:eastAsia="Calibri" w:cs="Calibri"/>
          <w:noProof w:val="0"/>
          <w:sz w:val="22"/>
          <w:szCs w:val="22"/>
          <w:lang w:val="en-US"/>
        </w:rPr>
        <w:t>;</w:t>
      </w:r>
    </w:p>
    <w:p xmlns:wp14="http://schemas.microsoft.com/office/word/2010/wordml" w:rsidP="12ED1B78" wp14:paraId="6AB93AF7" wp14:textId="45EFBD6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240" w:afterAutospacing="off" w:line="27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ED1B78" w:rsidR="2F3E066A">
        <w:rPr>
          <w:rFonts w:ascii="Calibri" w:hAnsi="Calibri" w:eastAsia="Calibri" w:cs="Calibri"/>
          <w:noProof w:val="0"/>
          <w:sz w:val="22"/>
          <w:szCs w:val="22"/>
          <w:lang w:val="en-US"/>
        </w:rPr>
        <w:t>Separate meetings will be set up by Fiodor Sorrentino to discuss specific tasks</w:t>
      </w:r>
      <w:r w:rsidRPr="12ED1B78" w:rsidR="1E72F90E">
        <w:rPr>
          <w:rFonts w:ascii="Calibri" w:hAnsi="Calibri" w:eastAsia="Calibri" w:cs="Calibri"/>
          <w:noProof w:val="0"/>
          <w:sz w:val="22"/>
          <w:szCs w:val="22"/>
          <w:lang w:val="en-US"/>
        </w:rPr>
        <w:t>;</w:t>
      </w:r>
    </w:p>
    <w:p xmlns:wp14="http://schemas.microsoft.com/office/word/2010/wordml" w:rsidP="12ED1B78" wp14:paraId="0F50101C" wp14:textId="7F3FDF4F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240" w:afterAutospacing="off" w:line="27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ED1B78" w:rsidR="1E72F90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All taskforce members are asked to answer the poll </w:t>
      </w:r>
      <w:r w:rsidRPr="12ED1B78" w:rsidR="1E72F90E">
        <w:rPr>
          <w:rFonts w:ascii="Calibri" w:hAnsi="Calibri" w:eastAsia="Calibri" w:cs="Calibri"/>
          <w:noProof w:val="0"/>
          <w:sz w:val="22"/>
          <w:szCs w:val="22"/>
          <w:lang w:val="en-US"/>
        </w:rPr>
        <w:t>regarding</w:t>
      </w:r>
      <w:r w:rsidRPr="12ED1B78" w:rsidR="1E72F90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in-person task force meetings.</w:t>
      </w:r>
    </w:p>
    <w:p xmlns:wp14="http://schemas.microsoft.com/office/word/2010/wordml" w:rsidP="12ED1B78" wp14:paraId="5F615911" wp14:textId="6F4FD98C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A37B01" wp14:paraId="2E0A06A1" wp14:textId="1138918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67A37B01" w:rsidR="273459E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Update on structure of documentation</w:t>
      </w:r>
      <w:r w:rsidRPr="67A37B01" w:rsidR="10C6A39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67A37B01" wp14:paraId="3634B6F2" wp14:textId="0CF384EE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67A37B01" w:rsidR="04D19C8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7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67A37B01" w:rsidR="3DBC0A7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20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</w:t>
      </w:r>
      <w:r w:rsidRPr="67A37B01" w:rsidR="52DE9E58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7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67A37B01" w:rsidR="7987BE4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2</w:t>
      </w:r>
      <w:r w:rsidRPr="67A37B01" w:rsidR="27D4855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xmlns:wp14="http://schemas.microsoft.com/office/word/2010/wordml" w:rsidP="6C14C411" wp14:paraId="6BC2CCD0" wp14:textId="4A327BE5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xmlns:wp14="http://schemas.microsoft.com/office/word/2010/wordml" w:rsidP="6C14C411" wp14:paraId="6DB01144" wp14:textId="5027D17A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C14C411" w:rsidR="168B77D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Point presented by:</w:t>
      </w:r>
      <w:r w:rsidRPr="6C14C411" w:rsidR="168B77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Benoît Tuybens</w:t>
      </w:r>
    </w:p>
    <w:p xmlns:wp14="http://schemas.microsoft.com/office/word/2010/wordml" w:rsidP="6C14C411" wp14:paraId="2C078E63" wp14:textId="229758A9">
      <w:pPr>
        <w:pStyle w:val="ListParagraph"/>
        <w:spacing w:before="0" w:beforeAutospacing="off" w:after="0" w:afterAutospacing="off"/>
        <w:ind w:left="720"/>
      </w:pPr>
      <w:r w:rsidRPr="77656A5E" w:rsidR="168B77D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77656A5E" w:rsidR="168B77D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77656A5E" w:rsidR="168B77D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77656A5E" w:rsidR="168B77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information</w:t>
      </w:r>
    </w:p>
    <w:p w:rsidR="77656A5E" w:rsidP="77656A5E" w:rsidRDefault="77656A5E" w14:paraId="76973CD3" w14:textId="25341DB3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CDF6703" w:rsidP="12ED1B78" w:rsidRDefault="2CDF6703" w14:paraId="68BA2AAA" w14:textId="04A81987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ED1B78" w:rsidR="2CDF67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document structure in Teams will be explained. The Overleaf and Gitlab links will also be </w:t>
      </w:r>
      <w:r w:rsidRPr="12ED1B78" w:rsidR="0E3267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12ED1B78" w:rsidR="2CDF67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hared after the meeting.</w:t>
      </w:r>
    </w:p>
    <w:p w:rsidR="6C14C411" w:rsidP="6C14C411" w:rsidRDefault="6C14C411" w14:paraId="02EF5C3E" w14:textId="235A2A42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873381F" w:rsidP="6C14C411" w:rsidRDefault="6873381F" w14:paraId="7B7B888F" w14:textId="10C2375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6C14C411" w:rsidR="6873381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A.O.B</w:t>
      </w:r>
    </w:p>
    <w:p w:rsidR="6873381F" w:rsidP="67A37B01" w:rsidRDefault="6873381F" w14:paraId="0ECD862D" w14:textId="1A2850C3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7A37B01" w:rsidR="6873381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17:</w:t>
      </w:r>
      <w:r w:rsidRPr="67A37B01" w:rsidR="4FFFD68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2</w:t>
      </w:r>
      <w:r w:rsidRPr="67A37B01" w:rsidR="6089570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67A37B01" w:rsidR="6873381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-17:</w:t>
      </w:r>
      <w:r w:rsidRPr="67A37B01" w:rsidR="3E08E6D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3</w:t>
      </w:r>
      <w:r w:rsidRPr="67A37B01" w:rsidR="6873381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 CET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6f44c9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3e071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7">
    <w:nsid w:val="5ca15b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f93fe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560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49b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9057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d64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c7d9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78DB6"/>
    <w:rsid w:val="00CB6472"/>
    <w:rsid w:val="00D442D1"/>
    <w:rsid w:val="012975F8"/>
    <w:rsid w:val="0143D516"/>
    <w:rsid w:val="018419E9"/>
    <w:rsid w:val="01905AB8"/>
    <w:rsid w:val="02112576"/>
    <w:rsid w:val="023C2FC9"/>
    <w:rsid w:val="02684FAE"/>
    <w:rsid w:val="02F4AF3A"/>
    <w:rsid w:val="0335DC80"/>
    <w:rsid w:val="038C7BC4"/>
    <w:rsid w:val="03CEAD05"/>
    <w:rsid w:val="049C4AE7"/>
    <w:rsid w:val="04B3A457"/>
    <w:rsid w:val="04D19C83"/>
    <w:rsid w:val="051392AC"/>
    <w:rsid w:val="05E17F92"/>
    <w:rsid w:val="064CA754"/>
    <w:rsid w:val="06917F6C"/>
    <w:rsid w:val="0747753D"/>
    <w:rsid w:val="08024C15"/>
    <w:rsid w:val="085B2B24"/>
    <w:rsid w:val="091AC3CB"/>
    <w:rsid w:val="09D82A8B"/>
    <w:rsid w:val="0AB07103"/>
    <w:rsid w:val="0B20530B"/>
    <w:rsid w:val="0B74405A"/>
    <w:rsid w:val="0C714F7C"/>
    <w:rsid w:val="0CC8F2DD"/>
    <w:rsid w:val="0D07F15B"/>
    <w:rsid w:val="0D399B54"/>
    <w:rsid w:val="0DB9C1E3"/>
    <w:rsid w:val="0E326789"/>
    <w:rsid w:val="0E4C18B3"/>
    <w:rsid w:val="0F97F10B"/>
    <w:rsid w:val="0FCBFEAA"/>
    <w:rsid w:val="0FE37775"/>
    <w:rsid w:val="100B283F"/>
    <w:rsid w:val="10494682"/>
    <w:rsid w:val="10C6A39A"/>
    <w:rsid w:val="11229B03"/>
    <w:rsid w:val="115E05F9"/>
    <w:rsid w:val="116F7D29"/>
    <w:rsid w:val="126CD57D"/>
    <w:rsid w:val="12CA205E"/>
    <w:rsid w:val="12DA2BB3"/>
    <w:rsid w:val="12ED1B78"/>
    <w:rsid w:val="132E2ADC"/>
    <w:rsid w:val="13457F4D"/>
    <w:rsid w:val="1390A4DE"/>
    <w:rsid w:val="1415FDC6"/>
    <w:rsid w:val="141C1904"/>
    <w:rsid w:val="14778DB6"/>
    <w:rsid w:val="14D7F4DE"/>
    <w:rsid w:val="14DA2CE2"/>
    <w:rsid w:val="152AE7A9"/>
    <w:rsid w:val="155657AA"/>
    <w:rsid w:val="15BD1A32"/>
    <w:rsid w:val="1642E7FA"/>
    <w:rsid w:val="168B77D1"/>
    <w:rsid w:val="16D213CA"/>
    <w:rsid w:val="17FC0EA3"/>
    <w:rsid w:val="19653D93"/>
    <w:rsid w:val="19B88409"/>
    <w:rsid w:val="1A2C4C3C"/>
    <w:rsid w:val="1A6DECB1"/>
    <w:rsid w:val="1C06E9EB"/>
    <w:rsid w:val="1C1B023C"/>
    <w:rsid w:val="1CD60CE7"/>
    <w:rsid w:val="1E104643"/>
    <w:rsid w:val="1E72F90E"/>
    <w:rsid w:val="1EE3C8F8"/>
    <w:rsid w:val="20937389"/>
    <w:rsid w:val="20AB76E8"/>
    <w:rsid w:val="20D46DA9"/>
    <w:rsid w:val="215D754A"/>
    <w:rsid w:val="21C180AC"/>
    <w:rsid w:val="21F8A701"/>
    <w:rsid w:val="22A84E26"/>
    <w:rsid w:val="22FB5652"/>
    <w:rsid w:val="23571B40"/>
    <w:rsid w:val="236BD958"/>
    <w:rsid w:val="259097E7"/>
    <w:rsid w:val="2602968E"/>
    <w:rsid w:val="267C78A8"/>
    <w:rsid w:val="26A61D8B"/>
    <w:rsid w:val="26C39E9E"/>
    <w:rsid w:val="26C7C361"/>
    <w:rsid w:val="2706E885"/>
    <w:rsid w:val="273459E9"/>
    <w:rsid w:val="27D4855B"/>
    <w:rsid w:val="27FBB538"/>
    <w:rsid w:val="2828AAA9"/>
    <w:rsid w:val="28507FD7"/>
    <w:rsid w:val="2A4A2BD0"/>
    <w:rsid w:val="2A4E0253"/>
    <w:rsid w:val="2A8E3557"/>
    <w:rsid w:val="2BDD56DD"/>
    <w:rsid w:val="2BEB099B"/>
    <w:rsid w:val="2BF3E720"/>
    <w:rsid w:val="2C07D025"/>
    <w:rsid w:val="2C41FB60"/>
    <w:rsid w:val="2CDF6703"/>
    <w:rsid w:val="2D0493F3"/>
    <w:rsid w:val="2D8AEF6D"/>
    <w:rsid w:val="2DE3C9A3"/>
    <w:rsid w:val="2F3E066A"/>
    <w:rsid w:val="303CFBF4"/>
    <w:rsid w:val="3079196D"/>
    <w:rsid w:val="30EF0661"/>
    <w:rsid w:val="31DA6E24"/>
    <w:rsid w:val="31F22EEF"/>
    <w:rsid w:val="31F642ED"/>
    <w:rsid w:val="320F0EF3"/>
    <w:rsid w:val="32565BBD"/>
    <w:rsid w:val="32AD99BC"/>
    <w:rsid w:val="331217A8"/>
    <w:rsid w:val="33E7FB1B"/>
    <w:rsid w:val="341D18E0"/>
    <w:rsid w:val="35707041"/>
    <w:rsid w:val="361E10B4"/>
    <w:rsid w:val="3789F5C2"/>
    <w:rsid w:val="37FF7E67"/>
    <w:rsid w:val="386C5F01"/>
    <w:rsid w:val="3906ED92"/>
    <w:rsid w:val="3915FB02"/>
    <w:rsid w:val="396B329A"/>
    <w:rsid w:val="3B3EB387"/>
    <w:rsid w:val="3CF88ABB"/>
    <w:rsid w:val="3DBC0A7C"/>
    <w:rsid w:val="3DE73590"/>
    <w:rsid w:val="3DE8E6E4"/>
    <w:rsid w:val="3E08E6D4"/>
    <w:rsid w:val="3E6D6011"/>
    <w:rsid w:val="3E87F0C8"/>
    <w:rsid w:val="3E981494"/>
    <w:rsid w:val="3EB617BA"/>
    <w:rsid w:val="3F07EC38"/>
    <w:rsid w:val="3F6AE7DA"/>
    <w:rsid w:val="3FB04BA0"/>
    <w:rsid w:val="3FBC3B64"/>
    <w:rsid w:val="401821FD"/>
    <w:rsid w:val="4031CF5F"/>
    <w:rsid w:val="404C65F6"/>
    <w:rsid w:val="409C5C6C"/>
    <w:rsid w:val="41BEEC2F"/>
    <w:rsid w:val="41C16E0C"/>
    <w:rsid w:val="41EC7B6D"/>
    <w:rsid w:val="4220003D"/>
    <w:rsid w:val="42216B42"/>
    <w:rsid w:val="42248A9F"/>
    <w:rsid w:val="425697A0"/>
    <w:rsid w:val="436F392D"/>
    <w:rsid w:val="4412AB44"/>
    <w:rsid w:val="476EF97C"/>
    <w:rsid w:val="47C62520"/>
    <w:rsid w:val="482C1945"/>
    <w:rsid w:val="4921C8D6"/>
    <w:rsid w:val="493DCC93"/>
    <w:rsid w:val="498A8889"/>
    <w:rsid w:val="49AF4224"/>
    <w:rsid w:val="4A0D17AE"/>
    <w:rsid w:val="4A29A283"/>
    <w:rsid w:val="4AC67EC9"/>
    <w:rsid w:val="4AD190F5"/>
    <w:rsid w:val="4ADAB77C"/>
    <w:rsid w:val="4C31EC90"/>
    <w:rsid w:val="4C9C7E7E"/>
    <w:rsid w:val="4CF921C4"/>
    <w:rsid w:val="4D46DABC"/>
    <w:rsid w:val="4DB41834"/>
    <w:rsid w:val="4DDB9EAD"/>
    <w:rsid w:val="4E658628"/>
    <w:rsid w:val="4EF4F6B8"/>
    <w:rsid w:val="4EFB6831"/>
    <w:rsid w:val="4FD54CA7"/>
    <w:rsid w:val="4FFFD68F"/>
    <w:rsid w:val="5017A315"/>
    <w:rsid w:val="506DB930"/>
    <w:rsid w:val="50D95E8A"/>
    <w:rsid w:val="51323AA8"/>
    <w:rsid w:val="51401463"/>
    <w:rsid w:val="51861F8B"/>
    <w:rsid w:val="51FE0698"/>
    <w:rsid w:val="5227DB2C"/>
    <w:rsid w:val="52326500"/>
    <w:rsid w:val="5247CC90"/>
    <w:rsid w:val="52878921"/>
    <w:rsid w:val="529DD46A"/>
    <w:rsid w:val="52B6CE17"/>
    <w:rsid w:val="52DE9E58"/>
    <w:rsid w:val="5302E9D7"/>
    <w:rsid w:val="5307C83A"/>
    <w:rsid w:val="53D2B838"/>
    <w:rsid w:val="54F1E1A9"/>
    <w:rsid w:val="54FE2D8F"/>
    <w:rsid w:val="551A2241"/>
    <w:rsid w:val="558DEA5A"/>
    <w:rsid w:val="55AE98A6"/>
    <w:rsid w:val="55FAD2C9"/>
    <w:rsid w:val="562D2A18"/>
    <w:rsid w:val="562F5D44"/>
    <w:rsid w:val="56A042AA"/>
    <w:rsid w:val="5710B66C"/>
    <w:rsid w:val="57BAD45F"/>
    <w:rsid w:val="57D6E6D8"/>
    <w:rsid w:val="596AC841"/>
    <w:rsid w:val="59BB399D"/>
    <w:rsid w:val="5B15E70B"/>
    <w:rsid w:val="5BEDA463"/>
    <w:rsid w:val="5C91228A"/>
    <w:rsid w:val="5DA0AABA"/>
    <w:rsid w:val="5DD0287B"/>
    <w:rsid w:val="5DE56DC1"/>
    <w:rsid w:val="5E9838B0"/>
    <w:rsid w:val="5EFE5303"/>
    <w:rsid w:val="5F08B552"/>
    <w:rsid w:val="5F30650F"/>
    <w:rsid w:val="5F6F946A"/>
    <w:rsid w:val="5FFF9088"/>
    <w:rsid w:val="607BF814"/>
    <w:rsid w:val="6089570F"/>
    <w:rsid w:val="60A31E1D"/>
    <w:rsid w:val="60F2E491"/>
    <w:rsid w:val="615B98D3"/>
    <w:rsid w:val="61E48AAF"/>
    <w:rsid w:val="61EF50B3"/>
    <w:rsid w:val="6248B784"/>
    <w:rsid w:val="6268CC1F"/>
    <w:rsid w:val="63541744"/>
    <w:rsid w:val="650328F2"/>
    <w:rsid w:val="65465257"/>
    <w:rsid w:val="65A7965F"/>
    <w:rsid w:val="661E6274"/>
    <w:rsid w:val="667B1D8C"/>
    <w:rsid w:val="673BFCE1"/>
    <w:rsid w:val="675AA092"/>
    <w:rsid w:val="67A37B01"/>
    <w:rsid w:val="67E926E2"/>
    <w:rsid w:val="6873381F"/>
    <w:rsid w:val="6978DC90"/>
    <w:rsid w:val="699F7C17"/>
    <w:rsid w:val="6A55E101"/>
    <w:rsid w:val="6A58A691"/>
    <w:rsid w:val="6B730D31"/>
    <w:rsid w:val="6BAE9B34"/>
    <w:rsid w:val="6BC84BDE"/>
    <w:rsid w:val="6C14C411"/>
    <w:rsid w:val="6C26773C"/>
    <w:rsid w:val="6CCA9B9E"/>
    <w:rsid w:val="6D20A545"/>
    <w:rsid w:val="6D35D3F9"/>
    <w:rsid w:val="6E224A34"/>
    <w:rsid w:val="6E9A225B"/>
    <w:rsid w:val="6F1649D9"/>
    <w:rsid w:val="6F3D56EA"/>
    <w:rsid w:val="6F449AB0"/>
    <w:rsid w:val="6F5A3726"/>
    <w:rsid w:val="6FBB4B6B"/>
    <w:rsid w:val="6FFCF92B"/>
    <w:rsid w:val="70C69DB9"/>
    <w:rsid w:val="7142EC65"/>
    <w:rsid w:val="71B98A24"/>
    <w:rsid w:val="71B9C5D9"/>
    <w:rsid w:val="72AE8412"/>
    <w:rsid w:val="72DF9554"/>
    <w:rsid w:val="730DE19C"/>
    <w:rsid w:val="731D7AC2"/>
    <w:rsid w:val="7453242D"/>
    <w:rsid w:val="74F49D32"/>
    <w:rsid w:val="75314C38"/>
    <w:rsid w:val="75548BB1"/>
    <w:rsid w:val="7693A731"/>
    <w:rsid w:val="76A64694"/>
    <w:rsid w:val="76C6FF92"/>
    <w:rsid w:val="7738B785"/>
    <w:rsid w:val="77471545"/>
    <w:rsid w:val="7759F58A"/>
    <w:rsid w:val="77656A5E"/>
    <w:rsid w:val="7781C9B4"/>
    <w:rsid w:val="784652A7"/>
    <w:rsid w:val="7889AB5D"/>
    <w:rsid w:val="789822C4"/>
    <w:rsid w:val="78BADA85"/>
    <w:rsid w:val="7911D9FD"/>
    <w:rsid w:val="793A0750"/>
    <w:rsid w:val="79522BFC"/>
    <w:rsid w:val="7987BE4C"/>
    <w:rsid w:val="7A0E3139"/>
    <w:rsid w:val="7A665539"/>
    <w:rsid w:val="7B183825"/>
    <w:rsid w:val="7B2CAD5E"/>
    <w:rsid w:val="7BA8DA47"/>
    <w:rsid w:val="7C23EECD"/>
    <w:rsid w:val="7C5AD5E2"/>
    <w:rsid w:val="7C9BF2BE"/>
    <w:rsid w:val="7CD9767B"/>
    <w:rsid w:val="7D2E30F6"/>
    <w:rsid w:val="7E0811BD"/>
    <w:rsid w:val="7E398D08"/>
    <w:rsid w:val="7E65E373"/>
    <w:rsid w:val="7E7A7F8C"/>
    <w:rsid w:val="7EAAB4AA"/>
    <w:rsid w:val="7F74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3AFD"/>
  <w15:chartTrackingRefBased/>
  <w15:docId w15:val="{B56550A0-3604-4691-AD0E-58F66989FE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ern.zoom.us/j/64071474060?pwd=ZjZSaGJwVUZJSjU0b1p3WHllU3Nudz09" TargetMode="External" Id="R8f9e6aeb47b34bb9" /><Relationship Type="http://schemas.openxmlformats.org/officeDocument/2006/relationships/numbering" Target="numbering.xml" Id="R0b78475d8cca47a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6D4212E6E724CA5EEEE4AB50C11EF" ma:contentTypeVersion="11" ma:contentTypeDescription="Create a new document." ma:contentTypeScope="" ma:versionID="f742319ece8a1263e1c8b518ecc8ae77">
  <xsd:schema xmlns:xsd="http://www.w3.org/2001/XMLSchema" xmlns:xs="http://www.w3.org/2001/XMLSchema" xmlns:p="http://schemas.microsoft.com/office/2006/metadata/properties" xmlns:ns2="7a6598c6-fc58-4411-a6da-3d624ef62b68" xmlns:ns3="ce3fd591-f439-49ae-abc5-b8a872868621" targetNamespace="http://schemas.microsoft.com/office/2006/metadata/properties" ma:root="true" ma:fieldsID="8274d8faa39a9376309132a3262f665f" ns2:_="" ns3:_="">
    <xsd:import namespace="7a6598c6-fc58-4411-a6da-3d624ef62b68"/>
    <xsd:import namespace="ce3fd591-f439-49ae-abc5-b8a8728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98c6-fc58-4411-a6da-3d624ef62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d591-f439-49ae-abc5-b8a8728686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fdc909-48ed-4ea7-865c-6a44eaa89854}" ma:internalName="TaxCatchAll" ma:showField="CatchAllData" ma:web="ce3fd591-f439-49ae-abc5-b8a8728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3fd591-f439-49ae-abc5-b8a872868621" xsi:nil="true"/>
    <lcf76f155ced4ddcb4097134ff3c332f xmlns="7a6598c6-fc58-4411-a6da-3d624ef62b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FE2C9D-6BD0-443C-9289-A92A8AFCA0D9}"/>
</file>

<file path=customXml/itemProps2.xml><?xml version="1.0" encoding="utf-8"?>
<ds:datastoreItem xmlns:ds="http://schemas.openxmlformats.org/officeDocument/2006/customXml" ds:itemID="{F18577A6-034F-4DC5-85E0-94724CE73D81}"/>
</file>

<file path=customXml/itemProps3.xml><?xml version="1.0" encoding="utf-8"?>
<ds:datastoreItem xmlns:ds="http://schemas.openxmlformats.org/officeDocument/2006/customXml" ds:itemID="{AE4E67F1-2416-44F1-B406-60EB4E02C1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Tuybens</dc:creator>
  <cp:keywords/>
  <dc:description/>
  <cp:lastModifiedBy>mmajoor</cp:lastModifiedBy>
  <dcterms:created xsi:type="dcterms:W3CDTF">2024-12-17T09:14:29Z</dcterms:created>
  <dcterms:modified xsi:type="dcterms:W3CDTF">2025-01-10T09:48:57Z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0x010100C166D4212E6E724CA5EEEE4AB50C11EF</vt:lpwstr>
  </property>
</Properties>
</file>