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A53FF" w14:textId="77777777" w:rsidR="008A124F" w:rsidRDefault="008A124F" w:rsidP="00E53419">
      <w:pPr>
        <w:rPr>
          <w:b/>
          <w:bCs/>
        </w:rPr>
      </w:pPr>
      <w:r w:rsidRPr="008A124F">
        <w:rPr>
          <w:b/>
          <w:bCs/>
        </w:rPr>
        <w:t>Continuation of 4 present projects, 4 new ones</w:t>
      </w:r>
    </w:p>
    <w:p w14:paraId="5AE7AEA4" w14:textId="39CEF02E" w:rsidR="008A124F" w:rsidRDefault="00E54B4C" w:rsidP="00E5341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0FA886F" wp14:editId="109B6D36">
            <wp:extent cx="4389755" cy="2467227"/>
            <wp:effectExtent l="0" t="0" r="0" b="0"/>
            <wp:docPr id="187842835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568" cy="2472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AEEAD" w14:textId="05D7FADA" w:rsidR="00290029" w:rsidRDefault="00424F01" w:rsidP="00E53419">
      <w:pPr>
        <w:rPr>
          <w:b/>
          <w:bCs/>
        </w:rPr>
      </w:pPr>
      <w:r>
        <w:rPr>
          <w:b/>
          <w:bCs/>
        </w:rPr>
        <w:t>Other activities in the LN</w:t>
      </w:r>
      <w:r w:rsidR="00B81AE2">
        <w:rPr>
          <w:b/>
          <w:bCs/>
        </w:rPr>
        <w:t>s</w:t>
      </w:r>
      <w:r>
        <w:rPr>
          <w:b/>
          <w:bCs/>
        </w:rPr>
        <w:t xml:space="preserve"> and LASA (depending on the threshold of our reports):  David</w:t>
      </w:r>
    </w:p>
    <w:p w14:paraId="49BF41E7" w14:textId="77777777" w:rsidR="00290029" w:rsidRDefault="00290029">
      <w:pPr>
        <w:rPr>
          <w:b/>
          <w:bCs/>
        </w:rPr>
      </w:pPr>
      <w:r>
        <w:rPr>
          <w:b/>
          <w:bCs/>
        </w:rPr>
        <w:br w:type="page"/>
      </w:r>
    </w:p>
    <w:p w14:paraId="7B53511F" w14:textId="5C43FC3A" w:rsidR="00E53419" w:rsidRPr="009A347C" w:rsidRDefault="00E53419" w:rsidP="009A347C">
      <w:pPr>
        <w:pStyle w:val="Paragrafoelenco"/>
        <w:numPr>
          <w:ilvl w:val="0"/>
          <w:numId w:val="15"/>
        </w:numPr>
        <w:rPr>
          <w:b/>
          <w:bCs/>
        </w:rPr>
      </w:pPr>
      <w:r w:rsidRPr="009A347C">
        <w:rPr>
          <w:b/>
          <w:bCs/>
        </w:rPr>
        <w:lastRenderedPageBreak/>
        <w:t>Interaction region for Circular Colliders</w:t>
      </w:r>
    </w:p>
    <w:p w14:paraId="465C0A39" w14:textId="679C8499" w:rsidR="00E53419" w:rsidRDefault="00E53419" w:rsidP="00E53419">
      <w:pPr>
        <w:jc w:val="both"/>
      </w:pPr>
      <w:r>
        <w:t xml:space="preserve">To achieve the required precision on the Physics reach at the e+e- Future Circular Collider (FCC-ee),  it is of utter importance the control of the material budget of the beam pipes and the vertex detectors which are intimately nested in the interaction region (IR) of the machine. </w:t>
      </w:r>
    </w:p>
    <w:p w14:paraId="5400FF34" w14:textId="77777777" w:rsidR="00E53419" w:rsidRDefault="00E53419" w:rsidP="00E53419">
      <w:pPr>
        <w:jc w:val="both"/>
      </w:pPr>
      <w:r>
        <w:t xml:space="preserve">The </w:t>
      </w:r>
      <w:r w:rsidRPr="008A124F">
        <w:rPr>
          <w:highlight w:val="yellow"/>
        </w:rPr>
        <w:t>unprecedented luminosity of the FCC-ee</w:t>
      </w:r>
      <w:r>
        <w:t xml:space="preserve">, reached also through a very high beam current, together with the small vacuum chamber diameter, </w:t>
      </w:r>
      <w:r w:rsidRPr="008A124F">
        <w:rPr>
          <w:highlight w:val="yellow"/>
        </w:rPr>
        <w:t>induces a considerable power dissipation in the chambers</w:t>
      </w:r>
      <w:r>
        <w:t>, up to about 500 mW/cm</w:t>
      </w:r>
      <w:r w:rsidRPr="00C81003">
        <w:rPr>
          <w:vertAlign w:val="superscript"/>
        </w:rPr>
        <w:t>2</w:t>
      </w:r>
      <w:r>
        <w:t>, which needs to be removed with cooling systems that are as light as possible in term of material budget.</w:t>
      </w:r>
    </w:p>
    <w:p w14:paraId="454B4735" w14:textId="39044810" w:rsidR="00E53419" w:rsidRDefault="00E53419" w:rsidP="00E53419">
      <w:pPr>
        <w:jc w:val="both"/>
      </w:pPr>
      <w:r>
        <w:t xml:space="preserve">Controlling the material budget requires the </w:t>
      </w:r>
      <w:r w:rsidRPr="008A124F">
        <w:rPr>
          <w:highlight w:val="green"/>
        </w:rPr>
        <w:t>development of vacuum chambers</w:t>
      </w:r>
      <w:r>
        <w:t xml:space="preserve"> of less than 0.5 % of a radiation length, comprising </w:t>
      </w:r>
      <w:r w:rsidRPr="008A124F">
        <w:rPr>
          <w:highlight w:val="green"/>
        </w:rPr>
        <w:t>mechanical stability with embedded cooling</w:t>
      </w:r>
      <w:r>
        <w:t xml:space="preserve">, representing a considerable challenge compared to the state of the art. Currently INFN is developing a </w:t>
      </w:r>
      <w:r w:rsidRPr="008A124F">
        <w:rPr>
          <w:highlight w:val="green"/>
        </w:rPr>
        <w:t>full-scale mockup of the FCC-ee IR</w:t>
      </w:r>
      <w:r>
        <w:t xml:space="preserve"> led by LNF with the co-participation of Pisa and Perugia.</w:t>
      </w:r>
    </w:p>
    <w:p w14:paraId="73F78382" w14:textId="77777777" w:rsidR="00E53419" w:rsidRDefault="00E53419" w:rsidP="00E53419">
      <w:pPr>
        <w:jc w:val="both"/>
      </w:pPr>
      <w:r>
        <w:t>INFN is strongly interested to further develop this R&amp;D activity by improving the following aspects:</w:t>
      </w:r>
    </w:p>
    <w:p w14:paraId="797D0876" w14:textId="51FAD620" w:rsidR="00E53419" w:rsidRDefault="00E53419" w:rsidP="00E53419">
      <w:pPr>
        <w:pStyle w:val="Paragrafoelenco"/>
        <w:numPr>
          <w:ilvl w:val="0"/>
          <w:numId w:val="1"/>
        </w:numPr>
        <w:jc w:val="both"/>
      </w:pPr>
      <w:r w:rsidRPr="008A124F">
        <w:rPr>
          <w:highlight w:val="lightGray"/>
        </w:rPr>
        <w:t>technical feasibility of IR thin vacuum chambers</w:t>
      </w:r>
      <w:r>
        <w:t xml:space="preserve"> design and construction </w:t>
      </w:r>
    </w:p>
    <w:p w14:paraId="4CBA88FC" w14:textId="77777777" w:rsidR="00E53419" w:rsidRDefault="00E53419" w:rsidP="00E53419">
      <w:pPr>
        <w:pStyle w:val="Paragrafoelenco"/>
        <w:numPr>
          <w:ilvl w:val="0"/>
          <w:numId w:val="1"/>
        </w:numPr>
        <w:jc w:val="both"/>
      </w:pPr>
      <w:r>
        <w:t xml:space="preserve">integrated solutions for </w:t>
      </w:r>
      <w:r w:rsidRPr="008A124F">
        <w:rPr>
          <w:highlight w:val="lightGray"/>
        </w:rPr>
        <w:t>vacuum chambers cooling</w:t>
      </w:r>
      <w:r>
        <w:t>;</w:t>
      </w:r>
    </w:p>
    <w:p w14:paraId="2B25F79A" w14:textId="77777777" w:rsidR="00E53419" w:rsidRDefault="00E53419" w:rsidP="00E53419">
      <w:pPr>
        <w:pStyle w:val="Paragrafoelenco"/>
        <w:numPr>
          <w:ilvl w:val="0"/>
          <w:numId w:val="1"/>
        </w:numPr>
        <w:jc w:val="both"/>
      </w:pPr>
      <w:r w:rsidRPr="008A124F">
        <w:rPr>
          <w:highlight w:val="lightGray"/>
        </w:rPr>
        <w:t>thermal and beam coupling impedance</w:t>
      </w:r>
      <w:r>
        <w:t xml:space="preserve"> calculations;</w:t>
      </w:r>
    </w:p>
    <w:p w14:paraId="6A98906E" w14:textId="77777777" w:rsidR="00E53419" w:rsidRDefault="00E53419" w:rsidP="00E53419">
      <w:pPr>
        <w:pStyle w:val="Paragrafoelenco"/>
        <w:numPr>
          <w:ilvl w:val="0"/>
          <w:numId w:val="1"/>
        </w:numPr>
        <w:jc w:val="both"/>
      </w:pPr>
      <w:r>
        <w:t>fully integrated lightweight vertex detectors and services;</w:t>
      </w:r>
    </w:p>
    <w:p w14:paraId="79E9C2B8" w14:textId="77777777" w:rsidR="00E53419" w:rsidRDefault="00E53419" w:rsidP="00E53419">
      <w:pPr>
        <w:pStyle w:val="Paragrafoelenco"/>
        <w:numPr>
          <w:ilvl w:val="0"/>
          <w:numId w:val="1"/>
        </w:numPr>
        <w:jc w:val="both"/>
      </w:pPr>
      <w:r w:rsidRPr="008A124F">
        <w:rPr>
          <w:highlight w:val="lightGray"/>
        </w:rPr>
        <w:t>validation of assembly</w:t>
      </w:r>
      <w:r>
        <w:t xml:space="preserve"> with full-scale IR mock-up. </w:t>
      </w:r>
    </w:p>
    <w:p w14:paraId="17E0093A" w14:textId="77777777" w:rsidR="00E53419" w:rsidRDefault="00E53419" w:rsidP="00E53419">
      <w:pPr>
        <w:jc w:val="both"/>
      </w:pPr>
      <w:r>
        <w:t xml:space="preserve">This program is fully embedded within the ECFA DRD8 activity together with other international institutes. </w:t>
      </w:r>
    </w:p>
    <w:p w14:paraId="2F0F86F5" w14:textId="50239F84" w:rsidR="009A347C" w:rsidRDefault="009A347C">
      <w:r>
        <w:br w:type="page"/>
      </w:r>
    </w:p>
    <w:p w14:paraId="3BEB6005" w14:textId="580BC3AE" w:rsidR="000A239D" w:rsidRPr="009A347C" w:rsidRDefault="00737B9A" w:rsidP="009A347C">
      <w:pPr>
        <w:pStyle w:val="Paragrafoelenco"/>
        <w:numPr>
          <w:ilvl w:val="0"/>
          <w:numId w:val="15"/>
        </w:numPr>
        <w:rPr>
          <w:b/>
          <w:bCs/>
        </w:rPr>
      </w:pPr>
      <w:r w:rsidRPr="009A347C">
        <w:rPr>
          <w:b/>
          <w:bCs/>
          <w:lang w:val="en-GB"/>
        </w:rPr>
        <w:lastRenderedPageBreak/>
        <w:t>P</w:t>
      </w:r>
      <w:r w:rsidR="000A239D" w:rsidRPr="009A347C">
        <w:rPr>
          <w:b/>
          <w:bCs/>
          <w:lang w:val="en-GB"/>
        </w:rPr>
        <w:t xml:space="preserve">lasma </w:t>
      </w:r>
      <w:r w:rsidRPr="009A347C">
        <w:rPr>
          <w:b/>
          <w:bCs/>
        </w:rPr>
        <w:t>R&amp;D activities</w:t>
      </w:r>
      <w:r w:rsidRPr="009A347C">
        <w:rPr>
          <w:b/>
          <w:bCs/>
          <w:lang w:val="en-GB"/>
        </w:rPr>
        <w:t xml:space="preserve"> </w:t>
      </w:r>
      <w:r w:rsidR="000A239D" w:rsidRPr="009A347C">
        <w:rPr>
          <w:b/>
          <w:bCs/>
          <w:lang w:val="en-GB"/>
        </w:rPr>
        <w:t>for future colliders</w:t>
      </w:r>
      <w:r w:rsidR="000A239D" w:rsidRPr="009A347C">
        <w:rPr>
          <w:b/>
          <w:bCs/>
        </w:rPr>
        <w:t xml:space="preserve"> </w:t>
      </w:r>
    </w:p>
    <w:p w14:paraId="7594F5E6" w14:textId="7D6E9A5B" w:rsidR="00737B9A" w:rsidRPr="00737B9A" w:rsidRDefault="00737B9A" w:rsidP="005A3FFF">
      <w:pPr>
        <w:jc w:val="both"/>
        <w:rPr>
          <w:lang w:val="en-GB"/>
        </w:rPr>
      </w:pPr>
      <w:r w:rsidRPr="00737B9A">
        <w:rPr>
          <w:lang w:val="en-GB"/>
        </w:rPr>
        <w:t>Plasma accelerators are capable</w:t>
      </w:r>
      <w:r>
        <w:rPr>
          <w:lang w:val="en-GB"/>
        </w:rPr>
        <w:t xml:space="preserve"> to accelerate extremely </w:t>
      </w:r>
      <w:r w:rsidRPr="00737B9A">
        <w:rPr>
          <w:lang w:val="en-GB"/>
        </w:rPr>
        <w:t xml:space="preserve">short bunches </w:t>
      </w:r>
      <w:r>
        <w:rPr>
          <w:lang w:val="en-GB"/>
        </w:rPr>
        <w:t>with</w:t>
      </w:r>
      <w:r w:rsidRPr="00737B9A">
        <w:rPr>
          <w:lang w:val="en-GB"/>
        </w:rPr>
        <w:t xml:space="preserve"> </w:t>
      </w:r>
      <w:r>
        <w:rPr>
          <w:lang w:val="en-GB"/>
        </w:rPr>
        <w:t>electric</w:t>
      </w:r>
      <w:r w:rsidRPr="00737B9A">
        <w:rPr>
          <w:lang w:val="en-GB"/>
        </w:rPr>
        <w:t xml:space="preserve"> fields of more than 10 GV/m</w:t>
      </w:r>
      <w:r>
        <w:rPr>
          <w:lang w:val="en-GB"/>
        </w:rPr>
        <w:t>.</w:t>
      </w:r>
      <w:r w:rsidRPr="00737B9A">
        <w:rPr>
          <w:lang w:val="en-GB"/>
        </w:rPr>
        <w:t xml:space="preserve"> These properties make plasma accelerators a </w:t>
      </w:r>
      <w:r w:rsidRPr="008A124F">
        <w:rPr>
          <w:highlight w:val="yellow"/>
          <w:lang w:val="en-GB"/>
        </w:rPr>
        <w:t>promising accelerator technology for a more compact, less expensive and more sustainable high-energy linear collider</w:t>
      </w:r>
      <w:r>
        <w:rPr>
          <w:lang w:val="en-GB"/>
        </w:rPr>
        <w:t xml:space="preserve"> or</w:t>
      </w:r>
      <w:r w:rsidRPr="00737B9A">
        <w:rPr>
          <w:lang w:val="en-GB"/>
        </w:rPr>
        <w:t xml:space="preserve"> injector</w:t>
      </w:r>
      <w:r>
        <w:rPr>
          <w:lang w:val="en-GB"/>
        </w:rPr>
        <w:t>s for circular colliders.</w:t>
      </w:r>
    </w:p>
    <w:p w14:paraId="179B126D" w14:textId="189986B8" w:rsidR="00737B9A" w:rsidRPr="00737B9A" w:rsidRDefault="7E2B8CE9" w:rsidP="005A3FFF">
      <w:pPr>
        <w:jc w:val="both"/>
        <w:rPr>
          <w:lang w:val="en-GB"/>
        </w:rPr>
      </w:pPr>
      <w:r>
        <w:t>S</w:t>
      </w:r>
      <w:r w:rsidR="21D4E924" w:rsidRPr="691A2BC6">
        <w:rPr>
          <w:lang w:val="en-GB"/>
        </w:rPr>
        <w:t>everal</w:t>
      </w:r>
      <w:r w:rsidR="00737B9A" w:rsidRPr="691A2BC6">
        <w:rPr>
          <w:lang w:val="en-GB"/>
        </w:rPr>
        <w:t xml:space="preserve"> large, international projects </w:t>
      </w:r>
      <w:r w:rsidR="106435A0" w:rsidRPr="691A2BC6">
        <w:rPr>
          <w:lang w:val="en-GB"/>
        </w:rPr>
        <w:t xml:space="preserve">- </w:t>
      </w:r>
      <w:r w:rsidR="00737B9A" w:rsidRPr="691A2BC6">
        <w:rPr>
          <w:lang w:val="en-GB"/>
        </w:rPr>
        <w:t>at different levels of development</w:t>
      </w:r>
      <w:r w:rsidR="6B3F5F83" w:rsidRPr="691A2BC6">
        <w:rPr>
          <w:lang w:val="en-GB"/>
        </w:rPr>
        <w:t xml:space="preserve"> -</w:t>
      </w:r>
      <w:r w:rsidR="00737B9A" w:rsidRPr="691A2BC6">
        <w:rPr>
          <w:lang w:val="en-GB"/>
        </w:rPr>
        <w:t xml:space="preserve"> explore some accelerator schemes and address issues relevant for application to particle physics: EuPRAXIA at INFN-LNF, AWAKE at CERN, HALHF in Europe, FACET II in the US. </w:t>
      </w:r>
    </w:p>
    <w:p w14:paraId="2C8B639A" w14:textId="3D275516" w:rsidR="00737B9A" w:rsidRPr="00737B9A" w:rsidRDefault="00737B9A" w:rsidP="005A3FFF">
      <w:pPr>
        <w:jc w:val="both"/>
      </w:pPr>
      <w:r w:rsidRPr="008A124F">
        <w:rPr>
          <w:highlight w:val="green"/>
        </w:rPr>
        <w:t>An intense R&amp;D program is needed</w:t>
      </w:r>
      <w:r>
        <w:t xml:space="preserve"> towards the demonstration of a </w:t>
      </w:r>
      <w:r w:rsidR="56FCF78F">
        <w:t>plasma-based</w:t>
      </w:r>
      <w:r>
        <w:t xml:space="preserve"> LC design that, has already anticipated, </w:t>
      </w:r>
      <w:r w:rsidRPr="008A124F">
        <w:rPr>
          <w:highlight w:val="green"/>
        </w:rPr>
        <w:t>can be developed in the framework of the EuPRAXIA facility</w:t>
      </w:r>
      <w:r>
        <w:t>.</w:t>
      </w:r>
    </w:p>
    <w:p w14:paraId="38DB3C0B" w14:textId="5C759CEF" w:rsidR="00737B9A" w:rsidRDefault="005A3FFF" w:rsidP="005A3FFF">
      <w:pPr>
        <w:jc w:val="both"/>
      </w:pPr>
      <w:r>
        <w:t>INFN is strongly interested to develop these activities and the</w:t>
      </w:r>
      <w:r w:rsidR="00737B9A">
        <w:t xml:space="preserve"> proposed</w:t>
      </w:r>
      <w:r w:rsidR="00737B9A" w:rsidRPr="00737B9A">
        <w:t xml:space="preserve"> methodology to design and build advanced plasma components </w:t>
      </w:r>
      <w:r w:rsidR="00737B9A">
        <w:t>is based on</w:t>
      </w:r>
      <w:r w:rsidR="00737B9A" w:rsidRPr="00737B9A">
        <w:t xml:space="preserve">: </w:t>
      </w:r>
    </w:p>
    <w:p w14:paraId="70663DD2" w14:textId="180A8215" w:rsidR="00737B9A" w:rsidRDefault="00737B9A" w:rsidP="005A3FFF">
      <w:pPr>
        <w:pStyle w:val="Paragrafoelenco"/>
        <w:numPr>
          <w:ilvl w:val="0"/>
          <w:numId w:val="3"/>
        </w:numPr>
        <w:jc w:val="both"/>
      </w:pPr>
      <w:r w:rsidRPr="00737B9A">
        <w:t xml:space="preserve">development of </w:t>
      </w:r>
      <w:r w:rsidRPr="008A124F">
        <w:rPr>
          <w:highlight w:val="lightGray"/>
        </w:rPr>
        <w:t>theory and simulations</w:t>
      </w:r>
      <w:r w:rsidR="00545DD5" w:rsidRPr="008A124F">
        <w:rPr>
          <w:highlight w:val="lightGray"/>
        </w:rPr>
        <w:t xml:space="preserve"> for multistage acceleration</w:t>
      </w:r>
      <w:r w:rsidR="00545DD5">
        <w:t xml:space="preserve"> and muon acceleration</w:t>
      </w:r>
      <w:r>
        <w:t>;</w:t>
      </w:r>
    </w:p>
    <w:p w14:paraId="5938D345" w14:textId="027C0288" w:rsidR="00737B9A" w:rsidRDefault="005A3FFF" w:rsidP="005A3FFF">
      <w:pPr>
        <w:pStyle w:val="Paragrafoelenco"/>
        <w:numPr>
          <w:ilvl w:val="0"/>
          <w:numId w:val="3"/>
        </w:numPr>
        <w:jc w:val="both"/>
      </w:pPr>
      <w:r w:rsidRPr="00737B9A">
        <w:t>realization</w:t>
      </w:r>
      <w:r w:rsidR="00737B9A" w:rsidRPr="00737B9A">
        <w:t xml:space="preserve"> of high repetition rate </w:t>
      </w:r>
      <w:r w:rsidR="00737B9A" w:rsidRPr="008A124F">
        <w:rPr>
          <w:highlight w:val="lightGray"/>
        </w:rPr>
        <w:t>capillary prototypes</w:t>
      </w:r>
      <w:r w:rsidR="00545DD5" w:rsidRPr="008A124F">
        <w:rPr>
          <w:highlight w:val="lightGray"/>
        </w:rPr>
        <w:t xml:space="preserve"> to operate at kHz</w:t>
      </w:r>
      <w:r w:rsidR="00545DD5" w:rsidRPr="00737B9A">
        <w:t xml:space="preserve"> </w:t>
      </w:r>
      <w:r w:rsidR="00545DD5">
        <w:t>regime</w:t>
      </w:r>
      <w:r w:rsidR="00737B9A">
        <w:t>;</w:t>
      </w:r>
    </w:p>
    <w:p w14:paraId="35354D73" w14:textId="6D946299" w:rsidR="00545DD5" w:rsidRDefault="00737B9A" w:rsidP="005A3FFF">
      <w:pPr>
        <w:pStyle w:val="Paragrafoelenco"/>
        <w:numPr>
          <w:ilvl w:val="0"/>
          <w:numId w:val="3"/>
        </w:numPr>
        <w:jc w:val="both"/>
      </w:pPr>
      <w:r w:rsidRPr="008A124F">
        <w:rPr>
          <w:highlight w:val="lightGray"/>
        </w:rPr>
        <w:t>beam manipulation</w:t>
      </w:r>
      <w:r w:rsidRPr="00737B9A">
        <w:t xml:space="preserve"> for high efficiency acceleration</w:t>
      </w:r>
      <w:r w:rsidR="00545DD5">
        <w:t xml:space="preserve"> to reach high</w:t>
      </w:r>
      <w:r w:rsidR="00545DD5" w:rsidRPr="00545DD5">
        <w:rPr>
          <w:i/>
          <w:iCs/>
        </w:rPr>
        <w:t xml:space="preserve"> </w:t>
      </w:r>
      <w:r w:rsidR="00545DD5" w:rsidRPr="00737B9A">
        <w:rPr>
          <w:i/>
          <w:iCs/>
        </w:rPr>
        <w:t>transformer ratio</w:t>
      </w:r>
      <w:r w:rsidR="00545DD5">
        <w:t>;</w:t>
      </w:r>
    </w:p>
    <w:p w14:paraId="2ED2FA03" w14:textId="77777777" w:rsidR="00545DD5" w:rsidRDefault="00737B9A" w:rsidP="005A3FFF">
      <w:pPr>
        <w:pStyle w:val="Paragrafoelenco"/>
        <w:numPr>
          <w:ilvl w:val="0"/>
          <w:numId w:val="3"/>
        </w:numPr>
        <w:jc w:val="both"/>
      </w:pPr>
      <w:r w:rsidRPr="008A124F">
        <w:rPr>
          <w:highlight w:val="lightGray"/>
        </w:rPr>
        <w:t>positron</w:t>
      </w:r>
      <w:r w:rsidRPr="00737B9A">
        <w:t xml:space="preserve"> production and acceleration</w:t>
      </w:r>
      <w:r w:rsidR="00545DD5">
        <w:t>;</w:t>
      </w:r>
    </w:p>
    <w:p w14:paraId="7A78E096" w14:textId="3B20D992" w:rsidR="00737B9A" w:rsidRDefault="00545DD5" w:rsidP="005A3FFF">
      <w:pPr>
        <w:pStyle w:val="Paragrafoelenco"/>
        <w:numPr>
          <w:ilvl w:val="0"/>
          <w:numId w:val="3"/>
        </w:numPr>
        <w:jc w:val="both"/>
      </w:pPr>
      <w:r>
        <w:t>s</w:t>
      </w:r>
      <w:r w:rsidR="00737B9A" w:rsidRPr="00737B9A">
        <w:t xml:space="preserve">calable </w:t>
      </w:r>
      <w:r w:rsidR="00737B9A" w:rsidRPr="008A124F">
        <w:rPr>
          <w:highlight w:val="lightGray"/>
        </w:rPr>
        <w:t>laser</w:t>
      </w:r>
      <w:r w:rsidR="00737B9A" w:rsidRPr="00737B9A">
        <w:t xml:space="preserve"> driver technology</w:t>
      </w:r>
      <w:r>
        <w:t>.</w:t>
      </w:r>
    </w:p>
    <w:p w14:paraId="1A3014E4" w14:textId="2BACC62D" w:rsidR="00E53419" w:rsidRDefault="00E53419" w:rsidP="005A3FFF">
      <w:pPr>
        <w:pStyle w:val="Paragrafoelenco"/>
        <w:numPr>
          <w:ilvl w:val="0"/>
          <w:numId w:val="3"/>
        </w:numPr>
        <w:jc w:val="both"/>
      </w:pPr>
      <w:r w:rsidRPr="008A124F">
        <w:rPr>
          <w:highlight w:val="lightGray"/>
        </w:rPr>
        <w:t>Demonstration</w:t>
      </w:r>
      <w:r w:rsidRPr="00E53419">
        <w:t xml:space="preserve"> of staging</w:t>
      </w:r>
    </w:p>
    <w:p w14:paraId="2D5FDD12" w14:textId="444120E9" w:rsidR="009A347C" w:rsidRDefault="009A347C">
      <w:r>
        <w:br w:type="page"/>
      </w:r>
    </w:p>
    <w:p w14:paraId="56EBD8C7" w14:textId="762A8C2F" w:rsidR="00E53419" w:rsidRPr="009A347C" w:rsidRDefault="00E53419" w:rsidP="009A347C">
      <w:pPr>
        <w:pStyle w:val="Paragrafoelenco"/>
        <w:numPr>
          <w:ilvl w:val="0"/>
          <w:numId w:val="15"/>
        </w:numPr>
        <w:rPr>
          <w:b/>
          <w:bCs/>
          <w:lang w:val="en-GB"/>
        </w:rPr>
      </w:pPr>
      <w:r w:rsidRPr="009A347C">
        <w:rPr>
          <w:b/>
          <w:bCs/>
          <w:lang w:val="en-GB"/>
        </w:rPr>
        <w:lastRenderedPageBreak/>
        <w:t>Positron Sources for Future Colliders</w:t>
      </w:r>
    </w:p>
    <w:p w14:paraId="57262259" w14:textId="0A60BBDF" w:rsidR="00E53419" w:rsidRPr="006D0A7D" w:rsidRDefault="00E53419" w:rsidP="00E53419">
      <w:pPr>
        <w:jc w:val="both"/>
      </w:pPr>
      <w:r w:rsidRPr="008A124F">
        <w:rPr>
          <w:highlight w:val="yellow"/>
          <w:lang w:val="en-GB"/>
        </w:rPr>
        <w:t>Future colliders require high-intensity, low-emittance positron sources</w:t>
      </w:r>
      <w:r w:rsidRPr="691A2BC6">
        <w:rPr>
          <w:lang w:val="en-GB"/>
        </w:rPr>
        <w:t xml:space="preserve"> to achieve the luminosity and precision levels necessary for future experiments. </w:t>
      </w:r>
      <w:r w:rsidRPr="008A124F">
        <w:rPr>
          <w:highlight w:val="yellow"/>
          <w:lang w:val="en-GB"/>
        </w:rPr>
        <w:t>Severe heat load and a high density of energy deposited in the target</w:t>
      </w:r>
      <w:r w:rsidRPr="691A2BC6">
        <w:rPr>
          <w:lang w:val="en-GB"/>
        </w:rPr>
        <w:t xml:space="preserve"> represent a crucial constraint for the achievable intensity in conventional systems. One possibility to overcome such limitations is to exploit the </w:t>
      </w:r>
      <w:r w:rsidRPr="008A124F">
        <w:rPr>
          <w:highlight w:val="green"/>
          <w:lang w:val="en-GB"/>
        </w:rPr>
        <w:t xml:space="preserve">intense </w:t>
      </w:r>
      <w:r w:rsidR="6AE29E4A" w:rsidRPr="008A124F">
        <w:rPr>
          <w:highlight w:val="green"/>
          <w:lang w:val="en-GB"/>
        </w:rPr>
        <w:t>channelling</w:t>
      </w:r>
      <w:r w:rsidRPr="008A124F">
        <w:rPr>
          <w:highlight w:val="green"/>
          <w:lang w:val="en-GB"/>
        </w:rPr>
        <w:t xml:space="preserve"> radiation in oriented crystals to achieve a high rate of e+e- pairs in a thinner target</w:t>
      </w:r>
      <w:r w:rsidRPr="691A2BC6">
        <w:rPr>
          <w:lang w:val="en-GB"/>
        </w:rPr>
        <w:t xml:space="preserve">, </w:t>
      </w:r>
      <w:r>
        <w:t xml:space="preserve">thereby strongly </w:t>
      </w:r>
      <w:r w:rsidRPr="008A124F">
        <w:rPr>
          <w:highlight w:val="green"/>
        </w:rPr>
        <w:t>decreasing the energy deposited</w:t>
      </w:r>
      <w:r>
        <w:t xml:space="preserve"> and the peak deposition density (PEDD) in the target, while also permitting to </w:t>
      </w:r>
      <w:r w:rsidRPr="008A124F">
        <w:rPr>
          <w:highlight w:val="green"/>
        </w:rPr>
        <w:t>decrease the electron beam current</w:t>
      </w:r>
      <w:r>
        <w:t>.</w:t>
      </w:r>
    </w:p>
    <w:p w14:paraId="6D008A2B" w14:textId="77777777" w:rsidR="00E53419" w:rsidRPr="006B059A" w:rsidRDefault="00E53419" w:rsidP="00E53419">
      <w:pPr>
        <w:jc w:val="both"/>
        <w:rPr>
          <w:lang w:val="en-GB"/>
        </w:rPr>
      </w:pPr>
      <w:r w:rsidRPr="006B059A">
        <w:rPr>
          <w:lang w:val="en-GB"/>
        </w:rPr>
        <w:t xml:space="preserve">The development of positron sources based on oriented crystals represents a significant technological advancement, with substantial impacts on both particle physics and collider design. </w:t>
      </w:r>
    </w:p>
    <w:p w14:paraId="48C18BA8" w14:textId="34137628" w:rsidR="00E53419" w:rsidRPr="005A3FFF" w:rsidRDefault="00E53419" w:rsidP="00E53419">
      <w:pPr>
        <w:jc w:val="both"/>
      </w:pPr>
      <w:r>
        <w:t xml:space="preserve">INFN is strongly interested </w:t>
      </w:r>
      <w:r w:rsidR="2991A071">
        <w:t>in developing</w:t>
      </w:r>
      <w:r>
        <w:t xml:space="preserve"> these activities. They are </w:t>
      </w:r>
      <w:r w:rsidR="605C3970">
        <w:t>focused</w:t>
      </w:r>
      <w:r>
        <w:t xml:space="preserve"> on:</w:t>
      </w:r>
    </w:p>
    <w:p w14:paraId="44178592" w14:textId="18065CF8" w:rsidR="00E53419" w:rsidRDefault="00E53419" w:rsidP="00E53419">
      <w:pPr>
        <w:pStyle w:val="Paragrafoelenco"/>
        <w:numPr>
          <w:ilvl w:val="0"/>
          <w:numId w:val="4"/>
        </w:numPr>
        <w:jc w:val="both"/>
        <w:rPr>
          <w:lang w:val="en-GB"/>
        </w:rPr>
      </w:pPr>
      <w:r w:rsidRPr="691A2BC6">
        <w:rPr>
          <w:lang w:val="en-GB"/>
        </w:rPr>
        <w:t xml:space="preserve">study of hybrid </w:t>
      </w:r>
      <w:r w:rsidRPr="008A124F">
        <w:rPr>
          <w:highlight w:val="lightGray"/>
          <w:lang w:val="en-GB"/>
        </w:rPr>
        <w:t>sources</w:t>
      </w:r>
      <w:r w:rsidRPr="691A2BC6">
        <w:rPr>
          <w:lang w:val="en-GB"/>
        </w:rPr>
        <w:t xml:space="preserve"> that combine the use of </w:t>
      </w:r>
      <w:r w:rsidRPr="008A124F">
        <w:rPr>
          <w:highlight w:val="lightGray"/>
          <w:lang w:val="en-GB"/>
        </w:rPr>
        <w:t>oriented crystal radiator with an amorphous converter</w:t>
      </w:r>
      <w:r w:rsidRPr="691A2BC6">
        <w:rPr>
          <w:lang w:val="en-GB"/>
        </w:rPr>
        <w:t>;</w:t>
      </w:r>
    </w:p>
    <w:p w14:paraId="556C0E33" w14:textId="77777777" w:rsidR="00E53419" w:rsidRDefault="00E53419" w:rsidP="00E53419">
      <w:pPr>
        <w:pStyle w:val="Paragrafoelenco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prototyping u</w:t>
      </w:r>
      <w:r w:rsidRPr="00AE3CA9">
        <w:rPr>
          <w:lang w:val="en-GB"/>
        </w:rPr>
        <w:t>s</w:t>
      </w:r>
      <w:r>
        <w:rPr>
          <w:lang w:val="en-GB"/>
        </w:rPr>
        <w:t>ing</w:t>
      </w:r>
      <w:r w:rsidRPr="00AE3CA9">
        <w:rPr>
          <w:lang w:val="en-GB"/>
        </w:rPr>
        <w:t xml:space="preserve"> </w:t>
      </w:r>
      <w:r w:rsidRPr="008A124F">
        <w:rPr>
          <w:highlight w:val="lightGray"/>
          <w:lang w:val="en-GB"/>
        </w:rPr>
        <w:t>granular and/or rotating converter targets</w:t>
      </w:r>
      <w:r w:rsidRPr="00AE3CA9">
        <w:rPr>
          <w:lang w:val="en-GB"/>
        </w:rPr>
        <w:t xml:space="preserve"> to distribute the thermal load</w:t>
      </w:r>
      <w:r>
        <w:rPr>
          <w:lang w:val="en-GB"/>
        </w:rPr>
        <w:t>;</w:t>
      </w:r>
      <w:r w:rsidRPr="00AE3CA9">
        <w:rPr>
          <w:lang w:val="en-GB"/>
        </w:rPr>
        <w:t xml:space="preserve"> </w:t>
      </w:r>
    </w:p>
    <w:p w14:paraId="2D69A467" w14:textId="77777777" w:rsidR="00E53419" w:rsidRDefault="00E53419" w:rsidP="00E53419">
      <w:pPr>
        <w:pStyle w:val="Paragrafoelenco"/>
        <w:numPr>
          <w:ilvl w:val="0"/>
          <w:numId w:val="4"/>
        </w:numPr>
        <w:jc w:val="both"/>
        <w:rPr>
          <w:lang w:val="en-GB"/>
        </w:rPr>
      </w:pPr>
      <w:r w:rsidRPr="008A124F">
        <w:rPr>
          <w:highlight w:val="lightGray"/>
          <w:lang w:val="en-GB"/>
        </w:rPr>
        <w:t>study of single crystal sources</w:t>
      </w:r>
      <w:r w:rsidRPr="003F5FB7">
        <w:rPr>
          <w:lang w:val="en-GB"/>
        </w:rPr>
        <w:t xml:space="preserve"> for circular collider, allowing to insert the crystal target directly into the magnetic matching used to capture the highly divergent positron beam</w:t>
      </w:r>
      <w:r>
        <w:rPr>
          <w:lang w:val="en-GB"/>
        </w:rPr>
        <w:t>;</w:t>
      </w:r>
    </w:p>
    <w:p w14:paraId="48D4D025" w14:textId="77777777" w:rsidR="00E53419" w:rsidRDefault="00E53419" w:rsidP="00E53419">
      <w:pPr>
        <w:pStyle w:val="Paragrafoelenco"/>
        <w:numPr>
          <w:ilvl w:val="0"/>
          <w:numId w:val="4"/>
        </w:numPr>
        <w:jc w:val="both"/>
        <w:rPr>
          <w:lang w:val="en-GB"/>
        </w:rPr>
      </w:pPr>
      <w:r w:rsidRPr="002C122C">
        <w:rPr>
          <w:lang w:val="en-GB"/>
        </w:rPr>
        <w:t xml:space="preserve">development of advanced </w:t>
      </w:r>
      <w:r w:rsidRPr="008A124F">
        <w:rPr>
          <w:highlight w:val="lightGray"/>
          <w:lang w:val="en-GB"/>
        </w:rPr>
        <w:t>simulations</w:t>
      </w:r>
      <w:r w:rsidRPr="002C122C">
        <w:rPr>
          <w:lang w:val="en-GB"/>
        </w:rPr>
        <w:t xml:space="preserve"> integrated into the Geant4 toolkit</w:t>
      </w:r>
      <w:r>
        <w:rPr>
          <w:lang w:val="en-GB"/>
        </w:rPr>
        <w:t xml:space="preserve"> and RF-track;</w:t>
      </w:r>
      <w:r w:rsidRPr="002C122C">
        <w:rPr>
          <w:lang w:val="en-GB"/>
        </w:rPr>
        <w:t xml:space="preserve"> </w:t>
      </w:r>
    </w:p>
    <w:p w14:paraId="2741F548" w14:textId="77777777" w:rsidR="00E53419" w:rsidRPr="002C122C" w:rsidRDefault="00E53419" w:rsidP="00E53419">
      <w:pPr>
        <w:pStyle w:val="Paragrafoelenco"/>
        <w:numPr>
          <w:ilvl w:val="0"/>
          <w:numId w:val="4"/>
        </w:numPr>
        <w:jc w:val="both"/>
        <w:rPr>
          <w:lang w:val="en-GB"/>
        </w:rPr>
      </w:pPr>
      <w:r w:rsidRPr="008A124F">
        <w:rPr>
          <w:highlight w:val="lightGray"/>
          <w:lang w:val="en-GB"/>
        </w:rPr>
        <w:t>irradiation test</w:t>
      </w:r>
      <w:r w:rsidRPr="002C122C">
        <w:rPr>
          <w:lang w:val="en-GB"/>
        </w:rPr>
        <w:t xml:space="preserve"> to assess the target’s durability and the </w:t>
      </w:r>
      <w:r w:rsidRPr="008A124F">
        <w:rPr>
          <w:highlight w:val="lightGray"/>
          <w:lang w:val="en-GB"/>
        </w:rPr>
        <w:t>resilience of its crystalline</w:t>
      </w:r>
      <w:r w:rsidRPr="002C122C">
        <w:rPr>
          <w:lang w:val="en-GB"/>
        </w:rPr>
        <w:t xml:space="preserve"> structure.</w:t>
      </w:r>
    </w:p>
    <w:p w14:paraId="57FBF5D8" w14:textId="40FBAB22" w:rsidR="00FC214D" w:rsidRDefault="00FC214D">
      <w:pPr>
        <w:rPr>
          <w:lang w:val="en-GB"/>
        </w:rPr>
      </w:pPr>
      <w:r>
        <w:rPr>
          <w:lang w:val="en-GB"/>
        </w:rPr>
        <w:br w:type="page"/>
      </w:r>
    </w:p>
    <w:p w14:paraId="1F3F2EC7" w14:textId="5A67CC86" w:rsidR="00E53419" w:rsidRPr="00BD4FF1" w:rsidRDefault="00E53419" w:rsidP="009A347C">
      <w:pPr>
        <w:pStyle w:val="Paragrafoelenco"/>
        <w:numPr>
          <w:ilvl w:val="0"/>
          <w:numId w:val="15"/>
        </w:numPr>
        <w:jc w:val="both"/>
      </w:pPr>
      <w:r w:rsidRPr="009A347C">
        <w:rPr>
          <w:b/>
          <w:bCs/>
          <w:lang w:val="en-GB"/>
        </w:rPr>
        <w:lastRenderedPageBreak/>
        <w:t>Radiofrequency studies in High Magnetic Field for Muon cooling channel towards a Demonstrator Facility</w:t>
      </w:r>
    </w:p>
    <w:p w14:paraId="4CAEBAEA" w14:textId="0232BB42" w:rsidR="00E53419" w:rsidRPr="00BD4FF1" w:rsidRDefault="00E53419" w:rsidP="00E53419">
      <w:pPr>
        <w:jc w:val="both"/>
      </w:pPr>
      <w:r>
        <w:t xml:space="preserve">A multi-TeV Muon Collider requires dedicated R&amp;D to demonstrate the feasibility of the production channel of </w:t>
      </w:r>
      <w:r w:rsidRPr="008A124F">
        <w:rPr>
          <w:highlight w:val="yellow"/>
        </w:rPr>
        <w:t>muon beams of small emittance and high flux</w:t>
      </w:r>
      <w:r>
        <w:t>.</w:t>
      </w:r>
    </w:p>
    <w:p w14:paraId="66457CEB" w14:textId="576478BC" w:rsidR="00E53419" w:rsidRPr="00865296" w:rsidRDefault="00E53419" w:rsidP="00E53419">
      <w:pPr>
        <w:jc w:val="both"/>
        <w:rPr>
          <w:strike/>
        </w:rPr>
      </w:pPr>
      <w:r>
        <w:t xml:space="preserve">The first relevant step along this path is indeed to </w:t>
      </w:r>
      <w:r w:rsidRPr="008A124F">
        <w:rPr>
          <w:highlight w:val="green"/>
        </w:rPr>
        <w:t>design a full muon cooling channel demonstrator</w:t>
      </w:r>
      <w:r w:rsidR="54A805F1">
        <w:t>.</w:t>
      </w:r>
      <w:r>
        <w:t xml:space="preserve">  A muon cooling channel consists essentially of </w:t>
      </w:r>
      <w:r w:rsidRPr="008A124F">
        <w:rPr>
          <w:highlight w:val="green"/>
        </w:rPr>
        <w:t>absorbers, focusing magnets and RF cavities</w:t>
      </w:r>
      <w:r>
        <w:t xml:space="preserve">. </w:t>
      </w:r>
    </w:p>
    <w:p w14:paraId="40BD3225" w14:textId="77777777" w:rsidR="00E53419" w:rsidRPr="00BD4FF1" w:rsidRDefault="00E53419" w:rsidP="00E53419">
      <w:pPr>
        <w:jc w:val="both"/>
      </w:pPr>
      <w:r>
        <w:t>In this scheme t</w:t>
      </w:r>
      <w:r w:rsidRPr="00BD4FF1">
        <w:t xml:space="preserve">he performance of the </w:t>
      </w:r>
      <w:r w:rsidRPr="008A124F">
        <w:rPr>
          <w:highlight w:val="green"/>
        </w:rPr>
        <w:t>RF cavities is critical, since in the presence of a strong magnetic field</w:t>
      </w:r>
      <w:r w:rsidRPr="00BD4FF1">
        <w:t xml:space="preserve">, </w:t>
      </w:r>
      <w:r>
        <w:t>they</w:t>
      </w:r>
      <w:r w:rsidRPr="00BD4FF1">
        <w:t xml:space="preserve"> become much more susceptible to </w:t>
      </w:r>
      <w:r>
        <w:t>the</w:t>
      </w:r>
      <w:r w:rsidRPr="00BD4FF1">
        <w:t xml:space="preserve"> </w:t>
      </w:r>
      <w:r w:rsidRPr="008A124F">
        <w:rPr>
          <w:highlight w:val="green"/>
        </w:rPr>
        <w:t>breakdown</w:t>
      </w:r>
      <w:r>
        <w:t xml:space="preserve"> phenomena</w:t>
      </w:r>
      <w:r w:rsidRPr="00BD4FF1">
        <w:t>. </w:t>
      </w:r>
    </w:p>
    <w:p w14:paraId="3539840B" w14:textId="77777777" w:rsidR="00E53419" w:rsidRPr="00BD4FF1" w:rsidRDefault="00E53419" w:rsidP="00E53419">
      <w:pPr>
        <w:jc w:val="both"/>
      </w:pPr>
      <w:r w:rsidRPr="00BD4FF1">
        <w:t xml:space="preserve">Limits </w:t>
      </w:r>
      <w:r w:rsidRPr="00BD4FF1">
        <w:rPr>
          <w:lang w:val="en-GB"/>
        </w:rPr>
        <w:t xml:space="preserve">have never been explored experimentally at the field levels required in the muon cooling cells (&gt;30 MV/m). The lack of experimental data and, as a consequence, the difficulties to develop and verify theoretical models of the involved phenomena </w:t>
      </w:r>
      <w:r w:rsidRPr="00825B18">
        <w:rPr>
          <w:lang w:val="en-GB"/>
        </w:rPr>
        <w:t>need to be addressed on a short timescale</w:t>
      </w:r>
      <w:r w:rsidRPr="00BD4FF1">
        <w:rPr>
          <w:lang w:val="en-GB"/>
        </w:rPr>
        <w:t>.</w:t>
      </w:r>
    </w:p>
    <w:p w14:paraId="504428CE" w14:textId="77777777" w:rsidR="00E53419" w:rsidRPr="00BD4FF1" w:rsidRDefault="00E53419" w:rsidP="00E53419">
      <w:pPr>
        <w:jc w:val="both"/>
      </w:pPr>
      <w:r>
        <w:rPr>
          <w:lang w:val="en-GB"/>
        </w:rPr>
        <w:t>In the frame above discussed, t</w:t>
      </w:r>
      <w:r w:rsidRPr="00BD4FF1">
        <w:rPr>
          <w:lang w:val="en-GB"/>
        </w:rPr>
        <w:t>here are different lines of R&amp;D activities of INFN interest:</w:t>
      </w:r>
    </w:p>
    <w:p w14:paraId="7F3D63CD" w14:textId="32F25DE5" w:rsidR="00E53419" w:rsidRPr="00E53419" w:rsidRDefault="00E53419" w:rsidP="090C2EBB">
      <w:pPr>
        <w:pStyle w:val="Paragrafoelenco"/>
        <w:numPr>
          <w:ilvl w:val="0"/>
          <w:numId w:val="14"/>
        </w:numPr>
        <w:jc w:val="both"/>
        <w:rPr>
          <w:lang w:val="en-GB"/>
        </w:rPr>
      </w:pPr>
      <w:r w:rsidRPr="691A2BC6">
        <w:rPr>
          <w:lang w:val="en-GB"/>
        </w:rPr>
        <w:t xml:space="preserve">test of </w:t>
      </w:r>
      <w:r w:rsidRPr="008A124F">
        <w:rPr>
          <w:highlight w:val="lightGray"/>
          <w:lang w:val="en-GB"/>
        </w:rPr>
        <w:t>RF cavities at different frequen</w:t>
      </w:r>
      <w:r w:rsidRPr="691A2BC6">
        <w:rPr>
          <w:lang w:val="en-GB"/>
        </w:rPr>
        <w:t>cies with electric field l</w:t>
      </w:r>
      <w:r w:rsidRPr="008A124F">
        <w:rPr>
          <w:highlight w:val="lightGray"/>
          <w:lang w:val="en-GB"/>
        </w:rPr>
        <w:t>arger than 30 MV/m embedded in strong (&gt; 7 T) magnetic field</w:t>
      </w:r>
      <w:r w:rsidRPr="691A2BC6">
        <w:rPr>
          <w:lang w:val="en-GB"/>
        </w:rPr>
        <w:t xml:space="preserve"> to develop BDR models;</w:t>
      </w:r>
    </w:p>
    <w:p w14:paraId="1629B097" w14:textId="315997D2" w:rsidR="00E53419" w:rsidRPr="00E53419" w:rsidRDefault="00E53419" w:rsidP="691A2BC6">
      <w:pPr>
        <w:pStyle w:val="Paragrafoelenco"/>
        <w:numPr>
          <w:ilvl w:val="0"/>
          <w:numId w:val="14"/>
        </w:numPr>
        <w:jc w:val="both"/>
        <w:rPr>
          <w:lang w:val="en-GB"/>
        </w:rPr>
      </w:pPr>
      <w:r w:rsidRPr="691A2BC6">
        <w:rPr>
          <w:lang w:val="en-GB"/>
        </w:rPr>
        <w:t xml:space="preserve">design and </w:t>
      </w:r>
      <w:r w:rsidRPr="008A124F">
        <w:rPr>
          <w:highlight w:val="lightGray"/>
          <w:lang w:val="en-GB"/>
        </w:rPr>
        <w:t>fabricate single and multi cells structures</w:t>
      </w:r>
      <w:r w:rsidR="001A5F9C" w:rsidRPr="008A124F">
        <w:rPr>
          <w:highlight w:val="lightGray"/>
          <w:lang w:val="en-GB"/>
        </w:rPr>
        <w:t xml:space="preserve"> </w:t>
      </w:r>
      <w:r w:rsidRPr="008A124F">
        <w:rPr>
          <w:highlight w:val="lightGray"/>
          <w:lang w:val="en-GB"/>
        </w:rPr>
        <w:t>and fabricate SC HTS large bore solenoids</w:t>
      </w:r>
      <w:r w:rsidRPr="691A2BC6">
        <w:rPr>
          <w:lang w:val="en-GB"/>
        </w:rPr>
        <w:t xml:space="preserve"> (&gt;400 mm).</w:t>
      </w:r>
    </w:p>
    <w:p w14:paraId="58683F4F" w14:textId="77777777" w:rsidR="00E53419" w:rsidRPr="00A15121" w:rsidRDefault="00E53419" w:rsidP="00E53419">
      <w:pPr>
        <w:jc w:val="both"/>
        <w:rPr>
          <w:strike/>
          <w:lang w:val="en-GB"/>
        </w:rPr>
      </w:pPr>
    </w:p>
    <w:p w14:paraId="3251AB37" w14:textId="1C7B3067" w:rsidR="00E53419" w:rsidRPr="00BD4FF1" w:rsidRDefault="00E53419" w:rsidP="00E53419">
      <w:pPr>
        <w:jc w:val="both"/>
      </w:pPr>
      <w:r w:rsidRPr="691A2BC6">
        <w:rPr>
          <w:lang w:val="en-GB"/>
        </w:rPr>
        <w:t xml:space="preserve">The use of HTS magnets </w:t>
      </w:r>
      <w:r w:rsidR="3CCD625E" w:rsidRPr="691A2BC6">
        <w:rPr>
          <w:lang w:val="en-GB"/>
        </w:rPr>
        <w:t xml:space="preserve">(20K) </w:t>
      </w:r>
      <w:r w:rsidRPr="691A2BC6">
        <w:rPr>
          <w:lang w:val="en-GB"/>
        </w:rPr>
        <w:t xml:space="preserve">is mandatory for reason of </w:t>
      </w:r>
      <w:r w:rsidRPr="008A124F">
        <w:rPr>
          <w:highlight w:val="lightGray"/>
          <w:lang w:val="en-GB"/>
        </w:rPr>
        <w:t>performance and sustainability</w:t>
      </w:r>
      <w:r w:rsidRPr="691A2BC6">
        <w:rPr>
          <w:lang w:val="en-GB"/>
        </w:rPr>
        <w:t xml:space="preserve"> .  </w:t>
      </w:r>
    </w:p>
    <w:p w14:paraId="3EB7D8D5" w14:textId="59D0B7E5" w:rsidR="00E53419" w:rsidRDefault="00E53419" w:rsidP="00E53419">
      <w:pPr>
        <w:jc w:val="both"/>
      </w:pPr>
      <w:r>
        <w:t xml:space="preserve">At present, a first stage for a muon cooling demonstrator line is being considered </w:t>
      </w:r>
      <w:r w:rsidR="7E2CEBF6">
        <w:t>at</w:t>
      </w:r>
      <w:r>
        <w:t xml:space="preserve"> CERN and present on-going preparation studies are crucial to define parameters and to establish the plan to exploit such facility. </w:t>
      </w:r>
    </w:p>
    <w:p w14:paraId="1BDDC0F8" w14:textId="21D916A0" w:rsidR="00FC214D" w:rsidRDefault="00FC214D">
      <w:r>
        <w:br w:type="page"/>
      </w:r>
    </w:p>
    <w:p w14:paraId="47C88556" w14:textId="578203E0" w:rsidR="002402A7" w:rsidRPr="009A347C" w:rsidRDefault="002402A7" w:rsidP="009A347C">
      <w:pPr>
        <w:pStyle w:val="Paragrafoelenco"/>
        <w:numPr>
          <w:ilvl w:val="0"/>
          <w:numId w:val="15"/>
        </w:numPr>
        <w:jc w:val="both"/>
        <w:rPr>
          <w:b/>
          <w:bCs/>
          <w:lang w:val="en-GB"/>
        </w:rPr>
      </w:pPr>
      <w:r w:rsidRPr="009A347C">
        <w:rPr>
          <w:b/>
          <w:bCs/>
          <w:lang w:val="en-GB"/>
        </w:rPr>
        <w:lastRenderedPageBreak/>
        <w:t>Bulk Nb superconducting resonators for future colliders.</w:t>
      </w:r>
    </w:p>
    <w:p w14:paraId="72B02143" w14:textId="2A7F9B2C" w:rsidR="002402A7" w:rsidRDefault="002402A7" w:rsidP="00E53419">
      <w:pPr>
        <w:jc w:val="both"/>
        <w:rPr>
          <w:lang w:val="en-GB"/>
        </w:rPr>
      </w:pPr>
      <w:r w:rsidRPr="691A2BC6">
        <w:rPr>
          <w:lang w:val="en-GB"/>
        </w:rPr>
        <w:t xml:space="preserve">Most types of being investigated colliders rely on </w:t>
      </w:r>
      <w:r w:rsidRPr="008A124F">
        <w:rPr>
          <w:highlight w:val="yellow"/>
          <w:lang w:val="en-GB"/>
        </w:rPr>
        <w:t>improved superconducting resonators for efficient particle acceleration (high gain, high quality factor)</w:t>
      </w:r>
      <w:r w:rsidRPr="691A2BC6">
        <w:rPr>
          <w:lang w:val="en-GB"/>
        </w:rPr>
        <w:t xml:space="preserve">. The activity proposed by the LASA team builds up on the current one and aims to </w:t>
      </w:r>
      <w:r w:rsidRPr="008A124F">
        <w:rPr>
          <w:highlight w:val="green"/>
          <w:lang w:val="en-GB"/>
        </w:rPr>
        <w:t xml:space="preserve">specialize the </w:t>
      </w:r>
      <w:r w:rsidR="3F23A5D7" w:rsidRPr="008A124F">
        <w:rPr>
          <w:highlight w:val="green"/>
          <w:lang w:val="en-GB"/>
        </w:rPr>
        <w:t xml:space="preserve">so far acquired </w:t>
      </w:r>
      <w:r w:rsidRPr="008A124F">
        <w:rPr>
          <w:highlight w:val="green"/>
          <w:lang w:val="en-GB"/>
        </w:rPr>
        <w:t>know-how in SRF cavities</w:t>
      </w:r>
      <w:r w:rsidRPr="691A2BC6">
        <w:rPr>
          <w:lang w:val="en-GB"/>
        </w:rPr>
        <w:t xml:space="preserve"> (fabrication and treatment processes) to those structures operating </w:t>
      </w:r>
      <w:r w:rsidRPr="008A124F">
        <w:rPr>
          <w:highlight w:val="green"/>
          <w:lang w:val="en-GB"/>
        </w:rPr>
        <w:t>at the reference frequency of the future HEP machine</w:t>
      </w:r>
      <w:r w:rsidRPr="691A2BC6">
        <w:rPr>
          <w:lang w:val="en-GB"/>
        </w:rPr>
        <w:t xml:space="preserve">. Moreover, </w:t>
      </w:r>
      <w:r w:rsidR="615BE3ED" w:rsidRPr="691A2BC6">
        <w:rPr>
          <w:lang w:val="en-GB"/>
        </w:rPr>
        <w:t>i</w:t>
      </w:r>
      <w:r w:rsidRPr="691A2BC6">
        <w:rPr>
          <w:lang w:val="en-GB"/>
        </w:rPr>
        <w:t xml:space="preserve">t is proposed to </w:t>
      </w:r>
      <w:r w:rsidRPr="008A124F">
        <w:rPr>
          <w:highlight w:val="green"/>
          <w:lang w:val="en-GB"/>
        </w:rPr>
        <w:t>study those SRF structures</w:t>
      </w:r>
      <w:r w:rsidR="5857F8B8" w:rsidRPr="691A2BC6">
        <w:rPr>
          <w:lang w:val="en-GB"/>
        </w:rPr>
        <w:t>,</w:t>
      </w:r>
      <w:r w:rsidRPr="691A2BC6">
        <w:rPr>
          <w:lang w:val="en-GB"/>
        </w:rPr>
        <w:t xml:space="preserve"> also operating in CW mode</w:t>
      </w:r>
      <w:r w:rsidR="7F9B153B" w:rsidRPr="691A2BC6">
        <w:rPr>
          <w:lang w:val="en-GB"/>
        </w:rPr>
        <w:t>,</w:t>
      </w:r>
      <w:r w:rsidRPr="691A2BC6">
        <w:rPr>
          <w:lang w:val="en-GB"/>
        </w:rPr>
        <w:t xml:space="preserve"> </w:t>
      </w:r>
      <w:r w:rsidR="50A91ECB" w:rsidRPr="691A2BC6">
        <w:rPr>
          <w:lang w:val="en-GB"/>
        </w:rPr>
        <w:t>allowing</w:t>
      </w:r>
      <w:r w:rsidRPr="691A2BC6">
        <w:rPr>
          <w:lang w:val="en-GB"/>
        </w:rPr>
        <w:t xml:space="preserve"> recovery of the beam energy to </w:t>
      </w:r>
      <w:r w:rsidR="4B311489" w:rsidRPr="691A2BC6">
        <w:rPr>
          <w:lang w:val="en-GB"/>
        </w:rPr>
        <w:t>highly</w:t>
      </w:r>
      <w:r w:rsidRPr="691A2BC6">
        <w:rPr>
          <w:lang w:val="en-GB"/>
        </w:rPr>
        <w:t xml:space="preserve"> </w:t>
      </w:r>
      <w:r w:rsidR="161CBEED" w:rsidRPr="691A2BC6">
        <w:rPr>
          <w:lang w:val="en-GB"/>
        </w:rPr>
        <w:t xml:space="preserve">improve </w:t>
      </w:r>
      <w:r w:rsidRPr="691A2BC6">
        <w:rPr>
          <w:lang w:val="en-GB"/>
        </w:rPr>
        <w:t xml:space="preserve">acceleration </w:t>
      </w:r>
      <w:r w:rsidR="5455906C" w:rsidRPr="691A2BC6">
        <w:rPr>
          <w:lang w:val="en-GB"/>
        </w:rPr>
        <w:t xml:space="preserve">energy efficiency </w:t>
      </w:r>
      <w:r w:rsidRPr="691A2BC6">
        <w:rPr>
          <w:lang w:val="en-GB"/>
        </w:rPr>
        <w:t>of beams with high average currents (</w:t>
      </w:r>
      <w:r w:rsidR="7061CA9B" w:rsidRPr="691A2BC6">
        <w:rPr>
          <w:lang w:val="en-GB"/>
        </w:rPr>
        <w:t xml:space="preserve">needed </w:t>
      </w:r>
      <w:r w:rsidRPr="008A124F">
        <w:rPr>
          <w:highlight w:val="green"/>
          <w:lang w:val="en-GB"/>
        </w:rPr>
        <w:t>for ERL</w:t>
      </w:r>
      <w:r w:rsidRPr="691A2BC6">
        <w:rPr>
          <w:lang w:val="en-GB"/>
        </w:rPr>
        <w:t xml:space="preserve"> and future linear collider projects such as ReLiC). The main overall goals are:</w:t>
      </w:r>
    </w:p>
    <w:p w14:paraId="69F8EC31" w14:textId="77777777" w:rsidR="002402A7" w:rsidRPr="00C66895" w:rsidRDefault="002402A7" w:rsidP="00E53419">
      <w:pPr>
        <w:pStyle w:val="Paragrafoelenco"/>
        <w:numPr>
          <w:ilvl w:val="0"/>
          <w:numId w:val="6"/>
        </w:numPr>
        <w:jc w:val="both"/>
        <w:rPr>
          <w:lang w:val="en-GB"/>
        </w:rPr>
      </w:pPr>
      <w:r w:rsidRPr="00C66895">
        <w:rPr>
          <w:lang w:val="en-GB"/>
        </w:rPr>
        <w:t>to improve the currently achieved performance by improving the quality factor and therefore reducing cryogenic consumption with a view to energy saving (sustainability)</w:t>
      </w:r>
    </w:p>
    <w:p w14:paraId="0D8A0086" w14:textId="77777777" w:rsidR="002402A7" w:rsidRPr="00C66895" w:rsidRDefault="002402A7" w:rsidP="00E53419">
      <w:pPr>
        <w:pStyle w:val="Paragrafoelenco"/>
        <w:numPr>
          <w:ilvl w:val="0"/>
          <w:numId w:val="6"/>
        </w:numPr>
        <w:jc w:val="both"/>
        <w:rPr>
          <w:lang w:val="en-GB"/>
        </w:rPr>
      </w:pPr>
      <w:r w:rsidRPr="00C66895">
        <w:rPr>
          <w:lang w:val="en-GB"/>
        </w:rPr>
        <w:t xml:space="preserve">to </w:t>
      </w:r>
      <w:r w:rsidRPr="008A124F">
        <w:rPr>
          <w:highlight w:val="green"/>
          <w:lang w:val="en-GB"/>
        </w:rPr>
        <w:t>transfer this development towards industry production</w:t>
      </w:r>
      <w:r w:rsidRPr="00C66895">
        <w:rPr>
          <w:lang w:val="en-GB"/>
        </w:rPr>
        <w:t>, an expertise for which LASA is at the forefront at present.</w:t>
      </w:r>
    </w:p>
    <w:p w14:paraId="0242DDAA" w14:textId="1F0F57CB" w:rsidR="002402A7" w:rsidRPr="00F85F1F" w:rsidRDefault="002402A7" w:rsidP="00E53419">
      <w:pPr>
        <w:jc w:val="both"/>
        <w:rPr>
          <w:lang w:val="en-GB"/>
        </w:rPr>
      </w:pPr>
      <w:r w:rsidRPr="691A2BC6">
        <w:rPr>
          <w:lang w:val="en-GB"/>
        </w:rPr>
        <w:t xml:space="preserve">In this framework, the realisation of a </w:t>
      </w:r>
      <w:r w:rsidRPr="008A124F">
        <w:rPr>
          <w:highlight w:val="lightGray"/>
          <w:lang w:val="en-GB"/>
        </w:rPr>
        <w:t>horizontal cavity test cryomodule</w:t>
      </w:r>
      <w:r w:rsidRPr="691A2BC6">
        <w:rPr>
          <w:lang w:val="en-GB"/>
        </w:rPr>
        <w:t xml:space="preserve"> is proposed, filling the gap in the European landscape between </w:t>
      </w:r>
      <w:r w:rsidR="585DE1AB" w:rsidRPr="691A2BC6">
        <w:rPr>
          <w:lang w:val="en-GB"/>
        </w:rPr>
        <w:t>large-scale</w:t>
      </w:r>
      <w:r w:rsidRPr="691A2BC6">
        <w:rPr>
          <w:lang w:val="en-GB"/>
        </w:rPr>
        <w:t xml:space="preserve"> </w:t>
      </w:r>
      <w:r w:rsidR="0A61C771" w:rsidRPr="691A2BC6">
        <w:rPr>
          <w:lang w:val="en-GB"/>
        </w:rPr>
        <w:t>horizontal cryostats</w:t>
      </w:r>
      <w:r w:rsidRPr="691A2BC6">
        <w:rPr>
          <w:lang w:val="en-GB"/>
        </w:rPr>
        <w:t xml:space="preserve"> (CEA, ESS, DESY) and simple vertical immersion cryostats. </w:t>
      </w:r>
    </w:p>
    <w:p w14:paraId="5A3E7316" w14:textId="752D5609" w:rsidR="002402A7" w:rsidRPr="00F85F1F" w:rsidRDefault="002402A7" w:rsidP="00E53419">
      <w:pPr>
        <w:jc w:val="both"/>
        <w:rPr>
          <w:lang w:val="en-GB"/>
        </w:rPr>
      </w:pPr>
      <w:r w:rsidRPr="691A2BC6">
        <w:rPr>
          <w:lang w:val="en-GB"/>
        </w:rPr>
        <w:t xml:space="preserve">The possibilities opened by </w:t>
      </w:r>
      <w:r w:rsidR="4F857FE3" w:rsidRPr="691A2BC6">
        <w:rPr>
          <w:lang w:val="en-GB"/>
        </w:rPr>
        <w:t xml:space="preserve">this </w:t>
      </w:r>
      <w:r w:rsidRPr="691A2BC6">
        <w:rPr>
          <w:lang w:val="en-GB"/>
        </w:rPr>
        <w:t>infrastructure are multiple and strategic:</w:t>
      </w:r>
    </w:p>
    <w:p w14:paraId="28D1F2E8" w14:textId="7113FC51" w:rsidR="002402A7" w:rsidRPr="009A6448" w:rsidRDefault="44669D06" w:rsidP="00E53419">
      <w:pPr>
        <w:pStyle w:val="Paragrafoelenco"/>
        <w:numPr>
          <w:ilvl w:val="0"/>
          <w:numId w:val="13"/>
        </w:numPr>
        <w:jc w:val="both"/>
        <w:rPr>
          <w:lang w:val="en-GB"/>
        </w:rPr>
      </w:pPr>
      <w:r w:rsidRPr="691A2BC6">
        <w:rPr>
          <w:lang w:val="en-GB"/>
        </w:rPr>
        <w:t xml:space="preserve">to </w:t>
      </w:r>
      <w:r w:rsidRPr="008A124F">
        <w:rPr>
          <w:highlight w:val="lightGray"/>
          <w:lang w:val="en-GB"/>
        </w:rPr>
        <w:t>optimise integration</w:t>
      </w:r>
      <w:r w:rsidRPr="691A2BC6">
        <w:rPr>
          <w:lang w:val="en-GB"/>
        </w:rPr>
        <w:t xml:space="preserve"> of the</w:t>
      </w:r>
      <w:r w:rsidR="002402A7" w:rsidRPr="691A2BC6">
        <w:rPr>
          <w:lang w:val="en-GB"/>
        </w:rPr>
        <w:t xml:space="preserve"> </w:t>
      </w:r>
      <w:r w:rsidR="4D77AB3E" w:rsidRPr="691A2BC6">
        <w:rPr>
          <w:lang w:val="en-GB"/>
        </w:rPr>
        <w:t>and</w:t>
      </w:r>
      <w:r w:rsidR="002402A7" w:rsidRPr="691A2BC6">
        <w:rPr>
          <w:lang w:val="en-GB"/>
        </w:rPr>
        <w:t xml:space="preserve"> the helium tank</w:t>
      </w:r>
    </w:p>
    <w:p w14:paraId="19606595" w14:textId="7923C9A2" w:rsidR="002402A7" w:rsidRPr="009A6448" w:rsidRDefault="3CA1E17A" w:rsidP="00E53419">
      <w:pPr>
        <w:pStyle w:val="Paragrafoelenco"/>
        <w:numPr>
          <w:ilvl w:val="0"/>
          <w:numId w:val="13"/>
        </w:numPr>
        <w:jc w:val="both"/>
        <w:rPr>
          <w:lang w:val="en-GB"/>
        </w:rPr>
      </w:pPr>
      <w:r w:rsidRPr="691A2BC6">
        <w:rPr>
          <w:lang w:val="en-GB"/>
        </w:rPr>
        <w:t xml:space="preserve">to </w:t>
      </w:r>
      <w:r w:rsidR="002402A7" w:rsidRPr="008A124F">
        <w:rPr>
          <w:highlight w:val="lightGray"/>
          <w:lang w:val="en-GB"/>
        </w:rPr>
        <w:t>study cavity behaviour</w:t>
      </w:r>
      <w:r w:rsidR="002402A7" w:rsidRPr="691A2BC6">
        <w:rPr>
          <w:lang w:val="en-GB"/>
        </w:rPr>
        <w:t xml:space="preserve"> in its final configuration</w:t>
      </w:r>
      <w:r w:rsidR="4EA1C931" w:rsidRPr="691A2BC6">
        <w:rPr>
          <w:lang w:val="en-GB"/>
        </w:rPr>
        <w:t xml:space="preserve"> (</w:t>
      </w:r>
      <w:r w:rsidR="4EA1C931" w:rsidRPr="008A124F">
        <w:rPr>
          <w:highlight w:val="lightGray"/>
          <w:lang w:val="en-GB"/>
        </w:rPr>
        <w:t>horizontal, as in an accelerator</w:t>
      </w:r>
      <w:r w:rsidR="4EA1C931" w:rsidRPr="691A2BC6">
        <w:rPr>
          <w:lang w:val="en-GB"/>
        </w:rPr>
        <w:t>)</w:t>
      </w:r>
      <w:r w:rsidR="002402A7" w:rsidRPr="691A2BC6">
        <w:rPr>
          <w:lang w:val="en-GB"/>
        </w:rPr>
        <w:t>, also equipped with a power coupler.</w:t>
      </w:r>
    </w:p>
    <w:p w14:paraId="2225BA8E" w14:textId="3C155DED" w:rsidR="002402A7" w:rsidRDefault="002402A7" w:rsidP="00E53419">
      <w:pPr>
        <w:pStyle w:val="Paragrafoelenco"/>
        <w:numPr>
          <w:ilvl w:val="0"/>
          <w:numId w:val="13"/>
        </w:numPr>
        <w:jc w:val="both"/>
        <w:rPr>
          <w:lang w:val="en-GB"/>
        </w:rPr>
      </w:pPr>
      <w:r w:rsidRPr="008A124F">
        <w:rPr>
          <w:highlight w:val="lightGray"/>
          <w:lang w:val="en-GB"/>
        </w:rPr>
        <w:t>develop and qualify all RF ancillaries</w:t>
      </w:r>
      <w:r w:rsidRPr="009A6448">
        <w:rPr>
          <w:lang w:val="en-GB"/>
        </w:rPr>
        <w:t xml:space="preserve"> (frequency tuner, piezoelectric actuators, magnetic shield, etc.) for which LASA already has a consolidated experience.</w:t>
      </w:r>
    </w:p>
    <w:p w14:paraId="7EC61971" w14:textId="6CD68A29" w:rsidR="00FC214D" w:rsidRDefault="00FC214D">
      <w:pPr>
        <w:rPr>
          <w:lang w:val="en-GB"/>
        </w:rPr>
      </w:pPr>
      <w:r>
        <w:rPr>
          <w:lang w:val="en-GB"/>
        </w:rPr>
        <w:br w:type="page"/>
      </w:r>
    </w:p>
    <w:p w14:paraId="1C72A09F" w14:textId="56E56F0A" w:rsidR="002402A7" w:rsidRPr="009A347C" w:rsidRDefault="002402A7" w:rsidP="009A347C">
      <w:pPr>
        <w:pStyle w:val="Paragrafoelenco"/>
        <w:numPr>
          <w:ilvl w:val="0"/>
          <w:numId w:val="15"/>
        </w:numPr>
        <w:jc w:val="both"/>
        <w:rPr>
          <w:b/>
          <w:bCs/>
          <w:lang w:val="en-GB"/>
        </w:rPr>
      </w:pPr>
      <w:r w:rsidRPr="009A347C">
        <w:rPr>
          <w:b/>
          <w:bCs/>
          <w:lang w:val="en-GB"/>
        </w:rPr>
        <w:lastRenderedPageBreak/>
        <w:t>Superconducting resonators with energy saving.</w:t>
      </w:r>
    </w:p>
    <w:p w14:paraId="7488AEBA" w14:textId="70E38DAA" w:rsidR="002402A7" w:rsidRDefault="002402A7" w:rsidP="691A2BC6">
      <w:pPr>
        <w:jc w:val="both"/>
        <w:rPr>
          <w:lang w:val="en-GB"/>
        </w:rPr>
      </w:pPr>
      <w:r w:rsidRPr="691A2BC6">
        <w:rPr>
          <w:lang w:val="en-GB"/>
        </w:rPr>
        <w:t xml:space="preserve">Although the 2K SRF technology based on bulk Nb cavities remains the state of the art for high energy physics accelerators, the </w:t>
      </w:r>
      <w:r w:rsidRPr="008A124F">
        <w:rPr>
          <w:highlight w:val="yellow"/>
          <w:lang w:val="en-GB"/>
        </w:rPr>
        <w:t>need to make new accelerators more sustainable</w:t>
      </w:r>
      <w:r w:rsidRPr="691A2BC6">
        <w:rPr>
          <w:lang w:val="en-GB"/>
        </w:rPr>
        <w:t xml:space="preserve"> has led the SRF community to focus its efforts on the search for a technology with higher Tc superconductors</w:t>
      </w:r>
      <w:r w:rsidR="0919A523" w:rsidRPr="691A2BC6">
        <w:rPr>
          <w:lang w:val="en-GB"/>
        </w:rPr>
        <w:t>,</w:t>
      </w:r>
      <w:r w:rsidRPr="691A2BC6">
        <w:rPr>
          <w:lang w:val="en-GB"/>
        </w:rPr>
        <w:t xml:space="preserve"> to </w:t>
      </w:r>
      <w:r w:rsidRPr="008A124F">
        <w:rPr>
          <w:highlight w:val="yellow"/>
          <w:lang w:val="en-GB"/>
        </w:rPr>
        <w:t>raise the working T to 4.2-4.5 K</w:t>
      </w:r>
      <w:r w:rsidR="5FA6E440" w:rsidRPr="691A2BC6">
        <w:rPr>
          <w:lang w:val="en-GB"/>
        </w:rPr>
        <w:t>. T</w:t>
      </w:r>
      <w:r w:rsidRPr="691A2BC6">
        <w:rPr>
          <w:lang w:val="en-GB"/>
        </w:rPr>
        <w:t>his w</w:t>
      </w:r>
      <w:r w:rsidR="168E8DD0" w:rsidRPr="691A2BC6">
        <w:rPr>
          <w:lang w:val="en-GB"/>
        </w:rPr>
        <w:t>ill</w:t>
      </w:r>
      <w:r w:rsidRPr="691A2BC6">
        <w:rPr>
          <w:lang w:val="en-GB"/>
        </w:rPr>
        <w:t xml:space="preserve"> allow to achieve </w:t>
      </w:r>
      <w:r w:rsidRPr="008A124F">
        <w:rPr>
          <w:highlight w:val="yellow"/>
          <w:lang w:val="en-GB"/>
        </w:rPr>
        <w:t>a factor 3 reduction in cryogenic costs</w:t>
      </w:r>
      <w:r w:rsidRPr="691A2BC6">
        <w:rPr>
          <w:lang w:val="en-GB"/>
        </w:rPr>
        <w:t xml:space="preserve">. Currently, </w:t>
      </w:r>
      <w:r w:rsidR="3975B37B" w:rsidRPr="008A124F">
        <w:rPr>
          <w:highlight w:val="green"/>
          <w:lang w:val="en-GB"/>
        </w:rPr>
        <w:t xml:space="preserve">PVD  is the most promising technology to deposit Cu-based cavities with </w:t>
      </w:r>
      <w:r w:rsidRPr="008A124F">
        <w:rPr>
          <w:highlight w:val="green"/>
          <w:lang w:val="en-GB"/>
        </w:rPr>
        <w:t>Nb</w:t>
      </w:r>
      <w:r w:rsidRPr="008A124F">
        <w:rPr>
          <w:highlight w:val="green"/>
          <w:vertAlign w:val="subscript"/>
          <w:lang w:val="en-GB"/>
        </w:rPr>
        <w:t>3</w:t>
      </w:r>
      <w:r w:rsidRPr="008A124F">
        <w:rPr>
          <w:highlight w:val="green"/>
          <w:lang w:val="en-GB"/>
        </w:rPr>
        <w:t>Sn</w:t>
      </w:r>
      <w:r w:rsidRPr="691A2BC6">
        <w:rPr>
          <w:lang w:val="en-GB"/>
        </w:rPr>
        <w:t xml:space="preserve">   </w:t>
      </w:r>
      <w:r w:rsidR="21C28605" w:rsidRPr="691A2BC6">
        <w:rPr>
          <w:lang w:val="en-GB"/>
        </w:rPr>
        <w:t>C</w:t>
      </w:r>
      <w:r w:rsidR="21C28605" w:rsidRPr="008A124F">
        <w:rPr>
          <w:highlight w:val="green"/>
          <w:lang w:val="en-GB"/>
        </w:rPr>
        <w:t xml:space="preserve">u is also a cheaper material than Nb and </w:t>
      </w:r>
      <w:r w:rsidRPr="008A124F">
        <w:rPr>
          <w:highlight w:val="green"/>
          <w:lang w:val="en-GB"/>
        </w:rPr>
        <w:t xml:space="preserve">this </w:t>
      </w:r>
      <w:r w:rsidR="40B423CC" w:rsidRPr="008A124F">
        <w:rPr>
          <w:highlight w:val="green"/>
          <w:lang w:val="en-GB"/>
        </w:rPr>
        <w:t xml:space="preserve">will </w:t>
      </w:r>
      <w:r w:rsidRPr="008A124F">
        <w:rPr>
          <w:highlight w:val="green"/>
          <w:lang w:val="en-GB"/>
        </w:rPr>
        <w:t xml:space="preserve">reduce the primary cost </w:t>
      </w:r>
      <w:r w:rsidR="526D06D5" w:rsidRPr="008A124F">
        <w:rPr>
          <w:highlight w:val="green"/>
          <w:lang w:val="en-GB"/>
        </w:rPr>
        <w:t>item</w:t>
      </w:r>
      <w:r w:rsidR="526D06D5" w:rsidRPr="691A2BC6">
        <w:rPr>
          <w:lang w:val="en-GB"/>
        </w:rPr>
        <w:t xml:space="preserve"> </w:t>
      </w:r>
      <w:r w:rsidR="6034C1BF" w:rsidRPr="691A2BC6">
        <w:rPr>
          <w:lang w:val="en-GB"/>
        </w:rPr>
        <w:t>for cavity fabrication</w:t>
      </w:r>
      <w:r w:rsidRPr="691A2BC6">
        <w:rPr>
          <w:lang w:val="en-GB"/>
        </w:rPr>
        <w:t xml:space="preserve">. INFN-LNL is a leader in the development of this technology, </w:t>
      </w:r>
      <w:r w:rsidR="50019647" w:rsidRPr="691A2BC6">
        <w:rPr>
          <w:lang w:val="en-GB"/>
        </w:rPr>
        <w:t xml:space="preserve">and </w:t>
      </w:r>
      <w:r w:rsidRPr="691A2BC6">
        <w:rPr>
          <w:lang w:val="en-GB"/>
        </w:rPr>
        <w:t xml:space="preserve">the </w:t>
      </w:r>
      <w:r w:rsidRPr="008A124F">
        <w:rPr>
          <w:highlight w:val="green"/>
          <w:lang w:val="en-GB"/>
        </w:rPr>
        <w:t>first prototype of a working 1.3 GHz cavity</w:t>
      </w:r>
      <w:r w:rsidR="38F41C0E" w:rsidRPr="008A124F">
        <w:rPr>
          <w:highlight w:val="green"/>
          <w:lang w:val="en-GB"/>
        </w:rPr>
        <w:t xml:space="preserve"> is foreseen in 2025</w:t>
      </w:r>
      <w:r w:rsidRPr="691A2BC6">
        <w:rPr>
          <w:lang w:val="en-GB"/>
        </w:rPr>
        <w:t>. With the proposed continuation of this activity, it is expected</w:t>
      </w:r>
      <w:r w:rsidR="0D9685B4" w:rsidRPr="691A2BC6">
        <w:rPr>
          <w:lang w:val="en-GB"/>
        </w:rPr>
        <w:t>:</w:t>
      </w:r>
    </w:p>
    <w:p w14:paraId="3AA413E6" w14:textId="4C0A9307" w:rsidR="002402A7" w:rsidRDefault="002402A7" w:rsidP="00E53419">
      <w:pPr>
        <w:pStyle w:val="Paragrafoelenco"/>
        <w:numPr>
          <w:ilvl w:val="0"/>
          <w:numId w:val="7"/>
        </w:numPr>
        <w:jc w:val="both"/>
        <w:rPr>
          <w:lang w:val="en-GB"/>
        </w:rPr>
      </w:pPr>
      <w:r w:rsidRPr="691A2BC6">
        <w:rPr>
          <w:lang w:val="en-GB"/>
        </w:rPr>
        <w:t xml:space="preserve">to </w:t>
      </w:r>
      <w:r w:rsidRPr="008A124F">
        <w:rPr>
          <w:highlight w:val="lightGray"/>
          <w:lang w:val="en-GB"/>
        </w:rPr>
        <w:t>industriali</w:t>
      </w:r>
      <w:r w:rsidR="02426ACF" w:rsidRPr="008A124F">
        <w:rPr>
          <w:highlight w:val="lightGray"/>
          <w:lang w:val="en-GB"/>
        </w:rPr>
        <w:t>s</w:t>
      </w:r>
      <w:r w:rsidRPr="008A124F">
        <w:rPr>
          <w:highlight w:val="lightGray"/>
          <w:lang w:val="en-GB"/>
        </w:rPr>
        <w:t>e the process</w:t>
      </w:r>
      <w:r w:rsidRPr="691A2BC6">
        <w:rPr>
          <w:lang w:val="en-GB"/>
        </w:rPr>
        <w:t xml:space="preserve"> and make it ready for mass production </w:t>
      </w:r>
      <w:r w:rsidR="55E01D7B" w:rsidRPr="691A2BC6">
        <w:rPr>
          <w:lang w:val="en-GB"/>
        </w:rPr>
        <w:t>with</w:t>
      </w:r>
      <w:r w:rsidRPr="691A2BC6">
        <w:rPr>
          <w:lang w:val="en-GB"/>
        </w:rPr>
        <w:t xml:space="preserve">in the next 5 years; </w:t>
      </w:r>
      <w:r w:rsidR="2E060D55" w:rsidRPr="691A2BC6">
        <w:rPr>
          <w:lang w:val="en-GB"/>
        </w:rPr>
        <w:t>with a positive outcome</w:t>
      </w:r>
      <w:r w:rsidRPr="691A2BC6">
        <w:rPr>
          <w:lang w:val="en-GB"/>
        </w:rPr>
        <w:t xml:space="preserve">, the team aims at </w:t>
      </w:r>
      <w:r w:rsidRPr="008A124F">
        <w:rPr>
          <w:highlight w:val="lightGray"/>
          <w:lang w:val="en-GB"/>
        </w:rPr>
        <w:t>scaling this technology to whatever frequency</w:t>
      </w:r>
      <w:r w:rsidRPr="691A2BC6">
        <w:rPr>
          <w:lang w:val="en-GB"/>
        </w:rPr>
        <w:t xml:space="preserve"> will be required by the next HE colliders, including the 400 MHz case for FCC;</w:t>
      </w:r>
    </w:p>
    <w:p w14:paraId="439C41FC" w14:textId="2A1E557B" w:rsidR="002402A7" w:rsidRDefault="002402A7" w:rsidP="00E53419">
      <w:pPr>
        <w:pStyle w:val="Paragrafoelenco"/>
        <w:numPr>
          <w:ilvl w:val="0"/>
          <w:numId w:val="7"/>
        </w:numPr>
        <w:jc w:val="both"/>
        <w:rPr>
          <w:lang w:val="en-GB"/>
        </w:rPr>
      </w:pPr>
      <w:r w:rsidRPr="691A2BC6">
        <w:rPr>
          <w:lang w:val="en-GB"/>
        </w:rPr>
        <w:t xml:space="preserve">to setup the needed </w:t>
      </w:r>
      <w:r w:rsidRPr="008A124F">
        <w:rPr>
          <w:highlight w:val="lightGray"/>
          <w:lang w:val="en-GB"/>
        </w:rPr>
        <w:t>technology for finishing the Cu surface substrate</w:t>
      </w:r>
      <w:r w:rsidRPr="691A2BC6">
        <w:rPr>
          <w:lang w:val="en-GB"/>
        </w:rPr>
        <w:t>, on which the SRF performance of superconducting films strongly depends; further development of the Plasma Electrolytic Polishing (</w:t>
      </w:r>
      <w:r w:rsidRPr="008A124F">
        <w:rPr>
          <w:highlight w:val="lightGray"/>
          <w:lang w:val="en-GB"/>
        </w:rPr>
        <w:t>PEP</w:t>
      </w:r>
      <w:r w:rsidRPr="691A2BC6">
        <w:rPr>
          <w:lang w:val="en-GB"/>
        </w:rPr>
        <w:t xml:space="preserve">) is proposed, which promises 10 times </w:t>
      </w:r>
      <w:r w:rsidRPr="008A124F">
        <w:rPr>
          <w:highlight w:val="lightGray"/>
          <w:lang w:val="en-GB"/>
        </w:rPr>
        <w:t>quicker</w:t>
      </w:r>
      <w:r w:rsidRPr="691A2BC6">
        <w:rPr>
          <w:lang w:val="en-GB"/>
        </w:rPr>
        <w:t xml:space="preserve"> treatments, </w:t>
      </w:r>
      <w:r w:rsidRPr="008A124F">
        <w:rPr>
          <w:highlight w:val="lightGray"/>
          <w:lang w:val="en-GB"/>
        </w:rPr>
        <w:t>lower roughness</w:t>
      </w:r>
      <w:r w:rsidRPr="691A2BC6">
        <w:rPr>
          <w:lang w:val="en-GB"/>
        </w:rPr>
        <w:t xml:space="preserve"> than is achieved by </w:t>
      </w:r>
      <w:r w:rsidR="6FE70FF0" w:rsidRPr="691A2BC6">
        <w:rPr>
          <w:lang w:val="en-GB"/>
        </w:rPr>
        <w:t xml:space="preserve">so </w:t>
      </w:r>
      <w:r w:rsidRPr="691A2BC6">
        <w:rPr>
          <w:lang w:val="en-GB"/>
        </w:rPr>
        <w:t xml:space="preserve">far developed methods and </w:t>
      </w:r>
      <w:r w:rsidRPr="008A124F">
        <w:rPr>
          <w:highlight w:val="lightGray"/>
          <w:lang w:val="en-GB"/>
        </w:rPr>
        <w:t>better sustainability</w:t>
      </w:r>
      <w:r w:rsidRPr="691A2BC6">
        <w:rPr>
          <w:lang w:val="en-GB"/>
        </w:rPr>
        <w:t>, as it is using aqueous saline solutions, instead of concentrated acids.</w:t>
      </w:r>
    </w:p>
    <w:p w14:paraId="6E148C5E" w14:textId="3B2753D8" w:rsidR="00FC214D" w:rsidRDefault="00FC214D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6A8BC10C" w14:textId="282E70F5" w:rsidR="00E53419" w:rsidRPr="009A347C" w:rsidRDefault="00E53419" w:rsidP="009A347C">
      <w:pPr>
        <w:pStyle w:val="Paragrafoelenco"/>
        <w:numPr>
          <w:ilvl w:val="0"/>
          <w:numId w:val="15"/>
        </w:numPr>
        <w:jc w:val="both"/>
        <w:rPr>
          <w:b/>
          <w:bCs/>
          <w:lang w:val="en-GB"/>
        </w:rPr>
      </w:pPr>
      <w:r w:rsidRPr="009A347C">
        <w:rPr>
          <w:b/>
          <w:bCs/>
          <w:lang w:val="en-GB"/>
        </w:rPr>
        <w:lastRenderedPageBreak/>
        <w:t>High Field Magnets in Italy (HFM-I)</w:t>
      </w:r>
    </w:p>
    <w:p w14:paraId="56B417DF" w14:textId="51F3BFC5" w:rsidR="00E53419" w:rsidRDefault="00E53419" w:rsidP="691A2BC6">
      <w:pPr>
        <w:jc w:val="both"/>
        <w:rPr>
          <w:lang w:val="en-GB"/>
        </w:rPr>
      </w:pPr>
      <w:r w:rsidRPr="2EAB066F">
        <w:rPr>
          <w:lang w:val="en-GB"/>
        </w:rPr>
        <w:t xml:space="preserve">The High Field Magnet project (HFM-I) is the Italian component in the wider </w:t>
      </w:r>
      <w:r w:rsidRPr="008A124F">
        <w:rPr>
          <w:highlight w:val="yellow"/>
          <w:lang w:val="en-GB"/>
        </w:rPr>
        <w:t>European HFM R&amp;D project on high-field magnets for next generation collider.</w:t>
      </w:r>
      <w:r w:rsidRPr="2EAB066F">
        <w:rPr>
          <w:lang w:val="en-GB"/>
        </w:rPr>
        <w:t xml:space="preserve"> </w:t>
      </w:r>
      <w:r w:rsidR="0CF2C0D5" w:rsidRPr="2EAB066F">
        <w:rPr>
          <w:lang w:val="en-GB"/>
        </w:rPr>
        <w:t xml:space="preserve">The proposed program has been already discussed and </w:t>
      </w:r>
      <w:r w:rsidR="0CF2C0D5" w:rsidRPr="008A124F">
        <w:rPr>
          <w:highlight w:val="yellow"/>
          <w:lang w:val="en-GB"/>
        </w:rPr>
        <w:t>agreed with the HFM management of CERN</w:t>
      </w:r>
      <w:r w:rsidR="0CF2C0D5" w:rsidRPr="2EAB066F">
        <w:rPr>
          <w:lang w:val="en-GB"/>
        </w:rPr>
        <w:t xml:space="preserve"> and</w:t>
      </w:r>
      <w:r w:rsidR="7D4A6628" w:rsidRPr="2EAB066F">
        <w:rPr>
          <w:lang w:val="en-GB"/>
        </w:rPr>
        <w:t xml:space="preserve"> </w:t>
      </w:r>
      <w:r w:rsidR="0CF2C0D5" w:rsidRPr="2EAB066F">
        <w:rPr>
          <w:lang w:val="en-GB"/>
        </w:rPr>
        <w:t>a formal agreement is under preparation (approval expected by CERN FC in December 2024). The Italian groups in Genova and Milan-LASA sections are involved in the Falcon-D 12 T dipole project (based on Nb</w:t>
      </w:r>
      <w:r w:rsidR="0CF2C0D5" w:rsidRPr="2EAB066F">
        <w:rPr>
          <w:vertAlign w:val="subscript"/>
          <w:lang w:val="en-GB"/>
        </w:rPr>
        <w:t>3</w:t>
      </w:r>
      <w:r w:rsidR="0CF2C0D5" w:rsidRPr="2EAB066F">
        <w:rPr>
          <w:lang w:val="en-GB"/>
        </w:rPr>
        <w:t>Sn technology) spanning the period 2019-2026 and half-funded by CERN.</w:t>
      </w:r>
    </w:p>
    <w:p w14:paraId="0E79D376" w14:textId="752EA590" w:rsidR="00E53419" w:rsidRDefault="00E53419" w:rsidP="691A2BC6">
      <w:pPr>
        <w:jc w:val="both"/>
        <w:rPr>
          <w:lang w:val="en-GB"/>
        </w:rPr>
      </w:pPr>
      <w:r w:rsidRPr="691A2BC6">
        <w:rPr>
          <w:lang w:val="en-GB"/>
        </w:rPr>
        <w:t xml:space="preserve">The aim is to </w:t>
      </w:r>
      <w:r w:rsidRPr="008A124F">
        <w:rPr>
          <w:highlight w:val="green"/>
          <w:lang w:val="en-GB"/>
        </w:rPr>
        <w:t>develop high-field SC magnets (12-20 T)</w:t>
      </w:r>
      <w:r w:rsidR="17EBE34C" w:rsidRPr="008A124F">
        <w:rPr>
          <w:highlight w:val="green"/>
          <w:lang w:val="en-GB"/>
        </w:rPr>
        <w:t xml:space="preserve">, </w:t>
      </w:r>
      <w:r w:rsidRPr="008A124F">
        <w:rPr>
          <w:highlight w:val="green"/>
          <w:lang w:val="en-GB"/>
        </w:rPr>
        <w:t>the fundamental technology for FCC-hh</w:t>
      </w:r>
      <w:r w:rsidR="20D07C4E" w:rsidRPr="691A2BC6">
        <w:rPr>
          <w:lang w:val="en-GB"/>
        </w:rPr>
        <w:t>, already</w:t>
      </w:r>
      <w:r w:rsidRPr="691A2BC6">
        <w:rPr>
          <w:lang w:val="en-GB"/>
        </w:rPr>
        <w:t xml:space="preserve"> recommended in highest priority by the </w:t>
      </w:r>
      <w:r w:rsidR="50C6B8FD" w:rsidRPr="691A2BC6">
        <w:rPr>
          <w:lang w:val="en-GB"/>
        </w:rPr>
        <w:t xml:space="preserve">2020 </w:t>
      </w:r>
      <w:r w:rsidRPr="691A2BC6">
        <w:rPr>
          <w:lang w:val="en-GB"/>
        </w:rPr>
        <w:t xml:space="preserve">ESPP update. It </w:t>
      </w:r>
      <w:r w:rsidR="359C40D7" w:rsidRPr="691A2BC6">
        <w:rPr>
          <w:lang w:val="en-GB"/>
        </w:rPr>
        <w:t>is equally</w:t>
      </w:r>
      <w:r w:rsidRPr="691A2BC6">
        <w:rPr>
          <w:lang w:val="en-GB"/>
        </w:rPr>
        <w:t xml:space="preserve"> significative for a HE-LHC (as possible back-up of FCC-hh). This technology has strong </w:t>
      </w:r>
      <w:r w:rsidRPr="008A124F">
        <w:rPr>
          <w:highlight w:val="yellow"/>
          <w:lang w:val="en-GB"/>
        </w:rPr>
        <w:t>synergy with the magnets for the Muon Collider</w:t>
      </w:r>
      <w:r w:rsidRPr="691A2BC6">
        <w:rPr>
          <w:lang w:val="en-GB"/>
        </w:rPr>
        <w:t>. In the background, it is also useful for the Chinese SppC project, if this machine were approved. The high-temperature superconductor (</w:t>
      </w:r>
      <w:r w:rsidRPr="008A124F">
        <w:rPr>
          <w:highlight w:val="yellow"/>
          <w:lang w:val="en-GB"/>
        </w:rPr>
        <w:t>HTS</w:t>
      </w:r>
      <w:r w:rsidRPr="691A2BC6">
        <w:rPr>
          <w:lang w:val="en-GB"/>
        </w:rPr>
        <w:t>) part of the programme is also synergi</w:t>
      </w:r>
      <w:r w:rsidR="24ECD297" w:rsidRPr="691A2BC6">
        <w:rPr>
          <w:lang w:val="en-GB"/>
        </w:rPr>
        <w:t>sti</w:t>
      </w:r>
      <w:r w:rsidRPr="691A2BC6">
        <w:rPr>
          <w:lang w:val="en-GB"/>
        </w:rPr>
        <w:t xml:space="preserve">c with the studies </w:t>
      </w:r>
      <w:r w:rsidRPr="008A124F">
        <w:rPr>
          <w:highlight w:val="yellow"/>
          <w:lang w:val="en-GB"/>
        </w:rPr>
        <w:t>for the FCCee accelerator and for the related detector</w:t>
      </w:r>
      <w:r w:rsidRPr="691A2BC6">
        <w:rPr>
          <w:lang w:val="en-GB"/>
        </w:rPr>
        <w:t xml:space="preserve"> (IDEA).</w:t>
      </w:r>
    </w:p>
    <w:p w14:paraId="34483931" w14:textId="1822F125" w:rsidR="00E53419" w:rsidRDefault="00E53419" w:rsidP="691A2BC6">
      <w:pPr>
        <w:jc w:val="both"/>
        <w:rPr>
          <w:lang w:val="en-GB"/>
        </w:rPr>
      </w:pPr>
      <w:r w:rsidRPr="691A2BC6">
        <w:rPr>
          <w:lang w:val="en-GB"/>
        </w:rPr>
        <w:t xml:space="preserve"> Specific goal of </w:t>
      </w:r>
      <w:r w:rsidRPr="008A124F">
        <w:rPr>
          <w:highlight w:val="lightGray"/>
          <w:lang w:val="en-GB"/>
        </w:rPr>
        <w:t>HFM-I is, for Nb3Sn, to demonstrate by 2030 that this technology, at 14 T</w:t>
      </w:r>
      <w:r w:rsidRPr="691A2BC6">
        <w:rPr>
          <w:lang w:val="en-GB"/>
        </w:rPr>
        <w:t xml:space="preserve"> (nominal value for FCC-hh), is ready for the pre-industrialization phase. The foreseen developments are:</w:t>
      </w:r>
    </w:p>
    <w:p w14:paraId="51C6DFBF" w14:textId="77777777" w:rsidR="00E53419" w:rsidRDefault="00E53419" w:rsidP="00E53419">
      <w:pPr>
        <w:pStyle w:val="Paragrafoelenco"/>
        <w:numPr>
          <w:ilvl w:val="1"/>
          <w:numId w:val="9"/>
        </w:numPr>
        <w:jc w:val="both"/>
        <w:rPr>
          <w:lang w:val="en-GB"/>
        </w:rPr>
      </w:pPr>
      <w:r>
        <w:rPr>
          <w:lang w:val="en-GB"/>
        </w:rPr>
        <w:t xml:space="preserve">to </w:t>
      </w:r>
      <w:r w:rsidRPr="008A124F">
        <w:rPr>
          <w:highlight w:val="lightGray"/>
          <w:lang w:val="en-GB"/>
        </w:rPr>
        <w:t>design and build a Nb3Sn dipole of the “Cosine theta” type in full scale in section</w:t>
      </w:r>
      <w:r w:rsidRPr="000253AA">
        <w:rPr>
          <w:lang w:val="en-GB"/>
        </w:rPr>
        <w:t>, although of a reduced length, able to operate at 4.2K (instead of 1.9K) with significant energy saving;</w:t>
      </w:r>
    </w:p>
    <w:p w14:paraId="55827F26" w14:textId="77777777" w:rsidR="00E53419" w:rsidRPr="000253AA" w:rsidRDefault="00E53419" w:rsidP="00E53419">
      <w:pPr>
        <w:pStyle w:val="Paragrafoelenco"/>
        <w:numPr>
          <w:ilvl w:val="1"/>
          <w:numId w:val="9"/>
        </w:numPr>
        <w:jc w:val="both"/>
        <w:rPr>
          <w:lang w:val="en-GB"/>
        </w:rPr>
      </w:pPr>
      <w:r>
        <w:rPr>
          <w:lang w:val="en-GB"/>
        </w:rPr>
        <w:t xml:space="preserve">to </w:t>
      </w:r>
      <w:r w:rsidRPr="000253AA">
        <w:rPr>
          <w:lang w:val="en-GB"/>
        </w:rPr>
        <w:t xml:space="preserve">build the </w:t>
      </w:r>
      <w:r w:rsidRPr="008A124F">
        <w:rPr>
          <w:highlight w:val="lightGray"/>
          <w:lang w:val="en-GB"/>
        </w:rPr>
        <w:t>first Two-In-One FCC dipole for FCC</w:t>
      </w:r>
      <w:r w:rsidRPr="000253AA">
        <w:rPr>
          <w:lang w:val="en-GB"/>
        </w:rPr>
        <w:t xml:space="preserve"> (i.e. hosting two beams, as in the LHC), based on the Nb3Sn coils of the Falcon D project. </w:t>
      </w:r>
    </w:p>
    <w:p w14:paraId="0A54A9B4" w14:textId="77777777" w:rsidR="00E53419" w:rsidRPr="00596CAF" w:rsidRDefault="00E53419" w:rsidP="00E53419">
      <w:pPr>
        <w:jc w:val="both"/>
        <w:rPr>
          <w:lang w:val="en-GB"/>
        </w:rPr>
      </w:pPr>
      <w:r>
        <w:rPr>
          <w:lang w:val="en-GB"/>
        </w:rPr>
        <w:t xml:space="preserve">On the </w:t>
      </w:r>
      <w:r w:rsidRPr="008A124F">
        <w:rPr>
          <w:highlight w:val="lightGray"/>
          <w:lang w:val="en-GB"/>
        </w:rPr>
        <w:t>HTS</w:t>
      </w:r>
      <w:r>
        <w:rPr>
          <w:lang w:val="en-GB"/>
        </w:rPr>
        <w:t xml:space="preserve"> technology, the HFM-I goal is to d</w:t>
      </w:r>
      <w:r w:rsidRPr="00596CAF">
        <w:rPr>
          <w:lang w:val="en-GB"/>
        </w:rPr>
        <w:t>evelop an accelerator</w:t>
      </w:r>
      <w:r>
        <w:rPr>
          <w:lang w:val="en-GB"/>
        </w:rPr>
        <w:t>-type</w:t>
      </w:r>
      <w:r w:rsidRPr="00596CAF">
        <w:rPr>
          <w:lang w:val="en-GB"/>
        </w:rPr>
        <w:t xml:space="preserve"> magnet in HTS </w:t>
      </w:r>
      <w:r>
        <w:rPr>
          <w:lang w:val="en-GB"/>
        </w:rPr>
        <w:t>within</w:t>
      </w:r>
      <w:r w:rsidRPr="00596CAF">
        <w:rPr>
          <w:lang w:val="en-GB"/>
        </w:rPr>
        <w:t xml:space="preserve"> early 2028</w:t>
      </w:r>
      <w:r>
        <w:rPr>
          <w:lang w:val="en-GB"/>
        </w:rPr>
        <w:t>, to</w:t>
      </w:r>
      <w:r w:rsidRPr="00596CAF">
        <w:rPr>
          <w:lang w:val="en-GB"/>
        </w:rPr>
        <w:t xml:space="preserve"> </w:t>
      </w:r>
      <w:r w:rsidRPr="008A124F">
        <w:rPr>
          <w:highlight w:val="green"/>
          <w:lang w:val="en-GB"/>
        </w:rPr>
        <w:t>verify whether HTS can achieve higher fields and operate at 20 K</w:t>
      </w:r>
      <w:r w:rsidRPr="00596CAF">
        <w:rPr>
          <w:lang w:val="en-GB"/>
        </w:rPr>
        <w:t>,</w:t>
      </w:r>
      <w:r>
        <w:rPr>
          <w:lang w:val="en-GB"/>
        </w:rPr>
        <w:t xml:space="preserve"> yielding a ~ factor 10 energy saving factor and in particular:</w:t>
      </w:r>
    </w:p>
    <w:p w14:paraId="6CFF0A25" w14:textId="77777777" w:rsidR="00E53419" w:rsidRPr="006248B0" w:rsidRDefault="00E53419" w:rsidP="00E53419">
      <w:pPr>
        <w:pStyle w:val="Paragrafoelenco"/>
        <w:numPr>
          <w:ilvl w:val="0"/>
          <w:numId w:val="11"/>
        </w:numPr>
        <w:ind w:left="709"/>
        <w:jc w:val="both"/>
        <w:rPr>
          <w:lang w:val="en-GB"/>
        </w:rPr>
      </w:pPr>
      <w:r w:rsidRPr="006248B0">
        <w:rPr>
          <w:lang w:val="en-GB"/>
        </w:rPr>
        <w:t xml:space="preserve">to investigate </w:t>
      </w:r>
      <w:r w:rsidRPr="008A124F">
        <w:rPr>
          <w:highlight w:val="green"/>
          <w:lang w:val="en-GB"/>
        </w:rPr>
        <w:t>industrial scalability and cost reduction</w:t>
      </w:r>
      <w:r w:rsidRPr="006248B0">
        <w:rPr>
          <w:lang w:val="en-GB"/>
        </w:rPr>
        <w:t>.</w:t>
      </w:r>
    </w:p>
    <w:p w14:paraId="0F3530A5" w14:textId="77777777" w:rsidR="00E53419" w:rsidRDefault="00E53419" w:rsidP="00E53419">
      <w:pPr>
        <w:pStyle w:val="Paragrafoelenco"/>
        <w:numPr>
          <w:ilvl w:val="0"/>
          <w:numId w:val="11"/>
        </w:numPr>
        <w:ind w:left="709"/>
        <w:jc w:val="both"/>
        <w:rPr>
          <w:lang w:val="en-GB"/>
        </w:rPr>
      </w:pPr>
      <w:r w:rsidRPr="006248B0">
        <w:rPr>
          <w:lang w:val="en-GB"/>
        </w:rPr>
        <w:t xml:space="preserve">to </w:t>
      </w:r>
      <w:r w:rsidRPr="008A124F">
        <w:rPr>
          <w:highlight w:val="lightGray"/>
          <w:lang w:val="en-GB"/>
        </w:rPr>
        <w:t>design and build a feasibility demonstrator</w:t>
      </w:r>
      <w:r w:rsidRPr="006248B0">
        <w:rPr>
          <w:lang w:val="en-GB"/>
        </w:rPr>
        <w:t>, in 1:2 scale in section and about 1 m in length, aiming at 10 T, and 20 K operational temperature.</w:t>
      </w:r>
    </w:p>
    <w:p w14:paraId="02EA841B" w14:textId="34F366D1" w:rsidR="00FC214D" w:rsidRDefault="00FC214D">
      <w:pPr>
        <w:rPr>
          <w:lang w:val="en-GB"/>
        </w:rPr>
      </w:pPr>
      <w:r>
        <w:rPr>
          <w:lang w:val="en-GB"/>
        </w:rPr>
        <w:br w:type="page"/>
      </w:r>
    </w:p>
    <w:p w14:paraId="069667C5" w14:textId="00574CB1" w:rsidR="006E00C9" w:rsidRPr="009A347C" w:rsidRDefault="006713D9" w:rsidP="009A347C">
      <w:pPr>
        <w:pStyle w:val="Paragrafoelenco"/>
        <w:numPr>
          <w:ilvl w:val="0"/>
          <w:numId w:val="15"/>
        </w:numPr>
        <w:jc w:val="both"/>
        <w:rPr>
          <w:b/>
          <w:bCs/>
          <w:lang w:val="en-GB"/>
        </w:rPr>
      </w:pPr>
      <w:r w:rsidRPr="009A347C">
        <w:rPr>
          <w:b/>
          <w:bCs/>
          <w:lang w:val="en-GB"/>
        </w:rPr>
        <w:lastRenderedPageBreak/>
        <w:t xml:space="preserve">R&amp;D on </w:t>
      </w:r>
      <w:r w:rsidR="00EC3C35" w:rsidRPr="009A347C">
        <w:rPr>
          <w:b/>
          <w:bCs/>
          <w:lang w:val="en-GB"/>
        </w:rPr>
        <w:t>RF win</w:t>
      </w:r>
      <w:r w:rsidRPr="009A347C">
        <w:rPr>
          <w:b/>
          <w:bCs/>
          <w:lang w:val="en-GB"/>
        </w:rPr>
        <w:t>dows and couplers</w:t>
      </w:r>
    </w:p>
    <w:p w14:paraId="7CCCF1FF" w14:textId="487B1819" w:rsidR="00C33B99" w:rsidRDefault="007502D1" w:rsidP="691A2BC6">
      <w:pPr>
        <w:jc w:val="both"/>
        <w:rPr>
          <w:lang w:val="en-GB"/>
        </w:rPr>
      </w:pPr>
      <w:r w:rsidRPr="691A2BC6">
        <w:rPr>
          <w:lang w:val="en-GB"/>
        </w:rPr>
        <w:t xml:space="preserve">All RF cavities (normal or superconducting) are fed by </w:t>
      </w:r>
      <w:r w:rsidRPr="008A124F">
        <w:rPr>
          <w:highlight w:val="yellow"/>
          <w:lang w:val="en-GB"/>
        </w:rPr>
        <w:t>RF power couplers</w:t>
      </w:r>
      <w:r w:rsidR="00EE5C33" w:rsidRPr="691A2BC6">
        <w:rPr>
          <w:lang w:val="en-GB"/>
        </w:rPr>
        <w:t xml:space="preserve">. </w:t>
      </w:r>
      <w:r w:rsidR="00206E96" w:rsidRPr="691A2BC6">
        <w:rPr>
          <w:lang w:val="en-GB"/>
        </w:rPr>
        <w:t xml:space="preserve">To </w:t>
      </w:r>
      <w:r w:rsidR="00206E96" w:rsidRPr="008A124F">
        <w:rPr>
          <w:highlight w:val="yellow"/>
          <w:lang w:val="en-GB"/>
        </w:rPr>
        <w:t>transmit 100’s kW</w:t>
      </w:r>
      <w:r w:rsidR="19F8DF44" w:rsidRPr="008A124F">
        <w:rPr>
          <w:highlight w:val="yellow"/>
          <w:lang w:val="en-GB"/>
        </w:rPr>
        <w:t xml:space="preserve"> into SRF cavities reliably</w:t>
      </w:r>
      <w:r w:rsidR="00206E96" w:rsidRPr="691A2BC6">
        <w:rPr>
          <w:lang w:val="en-GB"/>
        </w:rPr>
        <w:t xml:space="preserve"> (with only W’s left in the cold mass) </w:t>
      </w:r>
      <w:r w:rsidR="00206E96" w:rsidRPr="008A124F">
        <w:rPr>
          <w:highlight w:val="yellow"/>
          <w:lang w:val="en-GB"/>
        </w:rPr>
        <w:t>through thin ceramic windows</w:t>
      </w:r>
      <w:r w:rsidR="00206E96" w:rsidRPr="691A2BC6">
        <w:rPr>
          <w:lang w:val="en-GB"/>
        </w:rPr>
        <w:t xml:space="preserve">  is a delicate R&amp;D topic for future colliders: couplers</w:t>
      </w:r>
      <w:r w:rsidRPr="691A2BC6">
        <w:rPr>
          <w:lang w:val="en-GB"/>
        </w:rPr>
        <w:t xml:space="preserve"> are the </w:t>
      </w:r>
      <w:r w:rsidRPr="008A124F">
        <w:rPr>
          <w:highlight w:val="green"/>
          <w:lang w:val="en-GB"/>
        </w:rPr>
        <w:t>interface between the RF</w:t>
      </w:r>
      <w:r w:rsidRPr="691A2BC6">
        <w:rPr>
          <w:lang w:val="en-GB"/>
        </w:rPr>
        <w:t xml:space="preserve"> distribution network (in </w:t>
      </w:r>
      <w:r w:rsidRPr="008A124F">
        <w:rPr>
          <w:highlight w:val="green"/>
          <w:lang w:val="en-GB"/>
        </w:rPr>
        <w:t>air</w:t>
      </w:r>
      <w:r w:rsidRPr="691A2BC6">
        <w:rPr>
          <w:lang w:val="en-GB"/>
        </w:rPr>
        <w:t xml:space="preserve">) and the rf cavities (in </w:t>
      </w:r>
      <w:r w:rsidRPr="008A124F">
        <w:rPr>
          <w:highlight w:val="green"/>
          <w:lang w:val="en-GB"/>
        </w:rPr>
        <w:t>ultra-high vacuum</w:t>
      </w:r>
      <w:r w:rsidRPr="691A2BC6">
        <w:rPr>
          <w:lang w:val="en-GB"/>
        </w:rPr>
        <w:t xml:space="preserve">). Moreover, in the SRF case the couplers are also </w:t>
      </w:r>
      <w:r w:rsidR="001F0B52" w:rsidRPr="008A124F">
        <w:rPr>
          <w:highlight w:val="green"/>
          <w:lang w:val="en-GB"/>
        </w:rPr>
        <w:t xml:space="preserve">at </w:t>
      </w:r>
      <w:r w:rsidRPr="008A124F">
        <w:rPr>
          <w:highlight w:val="green"/>
          <w:lang w:val="en-GB"/>
        </w:rPr>
        <w:t>the transition</w:t>
      </w:r>
      <w:r w:rsidRPr="691A2BC6">
        <w:rPr>
          <w:lang w:val="en-GB"/>
        </w:rPr>
        <w:t xml:space="preserve"> </w:t>
      </w:r>
      <w:r w:rsidRPr="008A124F">
        <w:rPr>
          <w:highlight w:val="green"/>
          <w:lang w:val="en-GB"/>
        </w:rPr>
        <w:t>between room temperature and cryogenic temperature</w:t>
      </w:r>
      <w:r w:rsidRPr="691A2BC6">
        <w:rPr>
          <w:lang w:val="en-GB"/>
        </w:rPr>
        <w:t>.</w:t>
      </w:r>
      <w:r w:rsidR="00EE5C33" w:rsidRPr="691A2BC6">
        <w:rPr>
          <w:lang w:val="en-GB"/>
        </w:rPr>
        <w:t xml:space="preserve"> </w:t>
      </w:r>
      <w:r w:rsidR="00E03773" w:rsidRPr="691A2BC6">
        <w:rPr>
          <w:lang w:val="en-GB"/>
        </w:rPr>
        <w:t xml:space="preserve">For FCC, in particular, </w:t>
      </w:r>
      <w:r w:rsidR="00727836" w:rsidRPr="691A2BC6">
        <w:rPr>
          <w:lang w:val="en-GB"/>
        </w:rPr>
        <w:t xml:space="preserve">400 </w:t>
      </w:r>
      <w:r w:rsidR="009B2A0A" w:rsidRPr="691A2BC6">
        <w:rPr>
          <w:lang w:val="en-GB"/>
        </w:rPr>
        <w:t>MHz-1 MW-CW and 800 MHz, 250 kW CW SW</w:t>
      </w:r>
      <w:r w:rsidR="00727836" w:rsidRPr="691A2BC6">
        <w:rPr>
          <w:lang w:val="en-GB"/>
        </w:rPr>
        <w:t xml:space="preserve"> couplers are foreseen</w:t>
      </w:r>
      <w:r w:rsidR="00A86B67" w:rsidRPr="691A2BC6">
        <w:rPr>
          <w:lang w:val="en-GB"/>
        </w:rPr>
        <w:t xml:space="preserve">, which </w:t>
      </w:r>
      <w:r w:rsidR="00C33B99" w:rsidRPr="691A2BC6">
        <w:rPr>
          <w:lang w:val="en-GB"/>
        </w:rPr>
        <w:t xml:space="preserve">is </w:t>
      </w:r>
      <w:r w:rsidR="3D4C3D69" w:rsidRPr="008A124F">
        <w:rPr>
          <w:highlight w:val="yellow"/>
          <w:lang w:val="en-GB"/>
        </w:rPr>
        <w:t>twice</w:t>
      </w:r>
      <w:r w:rsidR="00C33B99" w:rsidRPr="008A124F">
        <w:rPr>
          <w:highlight w:val="yellow"/>
          <w:lang w:val="en-GB"/>
        </w:rPr>
        <w:t xml:space="preserve"> the present state of the art on power couplers</w:t>
      </w:r>
      <w:r w:rsidR="00C33B99" w:rsidRPr="691A2BC6">
        <w:rPr>
          <w:lang w:val="en-GB"/>
        </w:rPr>
        <w:t>.</w:t>
      </w:r>
      <w:r w:rsidR="00693235" w:rsidRPr="691A2BC6">
        <w:rPr>
          <w:lang w:val="en-GB"/>
        </w:rPr>
        <w:t xml:space="preserve">  </w:t>
      </w:r>
      <w:r w:rsidR="005D4764" w:rsidRPr="008A124F">
        <w:rPr>
          <w:highlight w:val="lightGray"/>
          <w:lang w:val="en-GB"/>
        </w:rPr>
        <w:t xml:space="preserve">INFN has </w:t>
      </w:r>
      <w:r w:rsidR="00F41866" w:rsidRPr="008A124F">
        <w:rPr>
          <w:highlight w:val="lightGray"/>
          <w:lang w:val="en-GB"/>
        </w:rPr>
        <w:t>strong</w:t>
      </w:r>
      <w:r w:rsidR="005D4764" w:rsidRPr="008A124F">
        <w:rPr>
          <w:highlight w:val="lightGray"/>
          <w:lang w:val="en-GB"/>
        </w:rPr>
        <w:t xml:space="preserve"> competencies in </w:t>
      </w:r>
      <w:r w:rsidR="00883D7E" w:rsidRPr="008A124F">
        <w:rPr>
          <w:highlight w:val="lightGray"/>
          <w:lang w:val="en-GB"/>
        </w:rPr>
        <w:t>several fields which are crucial</w:t>
      </w:r>
      <w:r w:rsidR="00883D7E" w:rsidRPr="691A2BC6">
        <w:rPr>
          <w:lang w:val="en-GB"/>
        </w:rPr>
        <w:t xml:space="preserve"> for the development of high-power couplers</w:t>
      </w:r>
      <w:r w:rsidR="005D4764" w:rsidRPr="691A2BC6">
        <w:rPr>
          <w:lang w:val="en-GB"/>
        </w:rPr>
        <w:t>.</w:t>
      </w:r>
      <w:r w:rsidR="00F0383E" w:rsidRPr="691A2BC6">
        <w:rPr>
          <w:lang w:val="en-GB"/>
        </w:rPr>
        <w:t xml:space="preserve">  At LNL, it can leverage on </w:t>
      </w:r>
      <w:r w:rsidR="005D4764" w:rsidRPr="691A2BC6">
        <w:rPr>
          <w:lang w:val="en-GB"/>
        </w:rPr>
        <w:t>a set of high-power RF amplifier</w:t>
      </w:r>
      <w:r w:rsidR="00940A45" w:rsidRPr="691A2BC6">
        <w:rPr>
          <w:lang w:val="en-GB"/>
        </w:rPr>
        <w:t>s</w:t>
      </w:r>
      <w:r w:rsidR="005D4764" w:rsidRPr="691A2BC6">
        <w:rPr>
          <w:lang w:val="en-GB"/>
        </w:rPr>
        <w:t xml:space="preserve"> </w:t>
      </w:r>
      <w:r w:rsidR="00940A45" w:rsidRPr="691A2BC6">
        <w:rPr>
          <w:lang w:val="en-GB"/>
        </w:rPr>
        <w:t>which enable</w:t>
      </w:r>
      <w:r w:rsidR="005D4764" w:rsidRPr="691A2BC6">
        <w:rPr>
          <w:lang w:val="en-GB"/>
        </w:rPr>
        <w:t xml:space="preserve"> high-power tests in realistic conditions.</w:t>
      </w:r>
    </w:p>
    <w:p w14:paraId="06433510" w14:textId="49E54122" w:rsidR="00AB2649" w:rsidRPr="00AB2649" w:rsidRDefault="002A232B" w:rsidP="00E53419">
      <w:pPr>
        <w:jc w:val="both"/>
        <w:rPr>
          <w:lang w:val="en-GB"/>
        </w:rPr>
      </w:pPr>
      <w:r>
        <w:rPr>
          <w:lang w:val="en-GB"/>
        </w:rPr>
        <w:t>The proposed R&amp;D lines are:</w:t>
      </w:r>
    </w:p>
    <w:p w14:paraId="5DF7BDFF" w14:textId="60AAE118" w:rsidR="00AB2649" w:rsidRPr="002D4D37" w:rsidRDefault="00AB2649" w:rsidP="00E53419">
      <w:pPr>
        <w:pStyle w:val="Paragrafoelenco"/>
        <w:numPr>
          <w:ilvl w:val="0"/>
          <w:numId w:val="12"/>
        </w:numPr>
        <w:jc w:val="both"/>
        <w:rPr>
          <w:lang w:val="en-GB"/>
        </w:rPr>
      </w:pPr>
      <w:r w:rsidRPr="002D4D37">
        <w:rPr>
          <w:lang w:val="en-GB"/>
        </w:rPr>
        <w:t xml:space="preserve">RF design and </w:t>
      </w:r>
      <w:r w:rsidR="00C70574" w:rsidRPr="002D4D37">
        <w:rPr>
          <w:lang w:val="en-GB"/>
        </w:rPr>
        <w:t xml:space="preserve">studies </w:t>
      </w:r>
      <w:r w:rsidRPr="002D4D37">
        <w:rPr>
          <w:lang w:val="en-GB"/>
        </w:rPr>
        <w:t xml:space="preserve">of the sensitivity of the coupler geometries to </w:t>
      </w:r>
      <w:r w:rsidRPr="008A124F">
        <w:rPr>
          <w:highlight w:val="lightGray"/>
          <w:lang w:val="en-GB"/>
        </w:rPr>
        <w:t xml:space="preserve">MultiPacting </w:t>
      </w:r>
      <w:r w:rsidR="00D119AB" w:rsidRPr="008A124F">
        <w:rPr>
          <w:highlight w:val="lightGray"/>
          <w:lang w:val="en-GB"/>
        </w:rPr>
        <w:t>(MP),</w:t>
      </w:r>
      <w:r w:rsidR="00D119AB" w:rsidRPr="002D4D37">
        <w:rPr>
          <w:lang w:val="en-GB"/>
        </w:rPr>
        <w:t xml:space="preserve"> to </w:t>
      </w:r>
      <w:r w:rsidRPr="002D4D37">
        <w:rPr>
          <w:lang w:val="en-GB"/>
        </w:rPr>
        <w:t>be conducted in an optimization loop between RF ad particle tracking loop</w:t>
      </w:r>
      <w:r w:rsidR="008C721A" w:rsidRPr="002D4D37">
        <w:rPr>
          <w:lang w:val="en-GB"/>
        </w:rPr>
        <w:t>.</w:t>
      </w:r>
      <w:r w:rsidR="007352B2">
        <w:rPr>
          <w:lang w:val="en-GB"/>
        </w:rPr>
        <w:t xml:space="preserve"> </w:t>
      </w:r>
    </w:p>
    <w:p w14:paraId="0440BAD4" w14:textId="75E583CC" w:rsidR="00AB2649" w:rsidRPr="002D4D37" w:rsidRDefault="00AB2649" w:rsidP="2DE7907E">
      <w:pPr>
        <w:pStyle w:val="Paragrafoelenco"/>
        <w:numPr>
          <w:ilvl w:val="0"/>
          <w:numId w:val="12"/>
        </w:numPr>
        <w:jc w:val="both"/>
      </w:pPr>
      <w:r w:rsidRPr="2DE7907E">
        <w:t xml:space="preserve">a qualification process for the </w:t>
      </w:r>
      <w:r w:rsidRPr="008A124F">
        <w:rPr>
          <w:highlight w:val="lightGray"/>
        </w:rPr>
        <w:t>Ti(N) coating of different shapes of alumina windows</w:t>
      </w:r>
      <w:r w:rsidRPr="2DE7907E">
        <w:t xml:space="preserve"> (discs, coaxial, cylinders)</w:t>
      </w:r>
      <w:r w:rsidR="00DF58FA" w:rsidRPr="2DE7907E">
        <w:t>;</w:t>
      </w:r>
    </w:p>
    <w:p w14:paraId="424C0CAA" w14:textId="1DF8A36E" w:rsidR="00AB2649" w:rsidRPr="002D4D37" w:rsidRDefault="00DF58FA" w:rsidP="00E53419">
      <w:pPr>
        <w:pStyle w:val="Paragrafoelenco"/>
        <w:numPr>
          <w:ilvl w:val="0"/>
          <w:numId w:val="12"/>
        </w:numPr>
        <w:jc w:val="both"/>
        <w:rPr>
          <w:lang w:val="en-GB"/>
        </w:rPr>
      </w:pPr>
      <w:r w:rsidRPr="002D4D37">
        <w:rPr>
          <w:lang w:val="en-GB"/>
        </w:rPr>
        <w:t>set</w:t>
      </w:r>
      <w:r w:rsidR="00AB2649" w:rsidRPr="002D4D37">
        <w:rPr>
          <w:lang w:val="en-GB"/>
        </w:rPr>
        <w:t xml:space="preserve">up </w:t>
      </w:r>
      <w:r w:rsidRPr="002D4D37">
        <w:rPr>
          <w:lang w:val="en-GB"/>
        </w:rPr>
        <w:t xml:space="preserve">of </w:t>
      </w:r>
      <w:r w:rsidR="00AB2649" w:rsidRPr="002D4D37">
        <w:rPr>
          <w:lang w:val="en-GB"/>
        </w:rPr>
        <w:t xml:space="preserve">a </w:t>
      </w:r>
      <w:r w:rsidR="00AB2649" w:rsidRPr="008A124F">
        <w:rPr>
          <w:highlight w:val="lightGray"/>
          <w:lang w:val="en-GB"/>
        </w:rPr>
        <w:t>sputtering</w:t>
      </w:r>
      <w:r w:rsidR="00AB2649" w:rsidRPr="002D4D37">
        <w:rPr>
          <w:lang w:val="en-GB"/>
        </w:rPr>
        <w:t xml:space="preserve"> facility to </w:t>
      </w:r>
      <w:r w:rsidR="00DD1BE7">
        <w:rPr>
          <w:lang w:val="en-GB"/>
        </w:rPr>
        <w:t xml:space="preserve">perform </w:t>
      </w:r>
      <w:r w:rsidR="00DD1BE7" w:rsidRPr="008A124F">
        <w:rPr>
          <w:highlight w:val="lightGray"/>
          <w:lang w:val="en-GB"/>
        </w:rPr>
        <w:t xml:space="preserve">high quality </w:t>
      </w:r>
      <w:r w:rsidR="00AB2649" w:rsidRPr="008A124F">
        <w:rPr>
          <w:highlight w:val="lightGray"/>
          <w:lang w:val="en-GB"/>
        </w:rPr>
        <w:t>coat</w:t>
      </w:r>
      <w:r w:rsidR="00DD1BE7" w:rsidRPr="008A124F">
        <w:rPr>
          <w:highlight w:val="lightGray"/>
          <w:lang w:val="en-GB"/>
        </w:rPr>
        <w:t>ing</w:t>
      </w:r>
      <w:r w:rsidR="00AB2649" w:rsidRPr="008A124F">
        <w:rPr>
          <w:highlight w:val="lightGray"/>
          <w:lang w:val="en-GB"/>
        </w:rPr>
        <w:t xml:space="preserve"> </w:t>
      </w:r>
      <w:r w:rsidR="00DD1BE7" w:rsidRPr="008A124F">
        <w:rPr>
          <w:highlight w:val="lightGray"/>
          <w:lang w:val="en-GB"/>
        </w:rPr>
        <w:t>on</w:t>
      </w:r>
      <w:r w:rsidR="00AB2649" w:rsidRPr="008A124F">
        <w:rPr>
          <w:highlight w:val="lightGray"/>
          <w:lang w:val="en-GB"/>
        </w:rPr>
        <w:t xml:space="preserve"> larger </w:t>
      </w:r>
      <w:r w:rsidR="00DD1BE7" w:rsidRPr="008A124F">
        <w:rPr>
          <w:highlight w:val="lightGray"/>
          <w:lang w:val="en-GB"/>
        </w:rPr>
        <w:t>size</w:t>
      </w:r>
      <w:r w:rsidR="00AB2649" w:rsidRPr="008A124F">
        <w:rPr>
          <w:highlight w:val="lightGray"/>
          <w:lang w:val="en-GB"/>
        </w:rPr>
        <w:t xml:space="preserve"> alumina</w:t>
      </w:r>
      <w:r w:rsidR="00160B36" w:rsidRPr="002D4D37">
        <w:rPr>
          <w:lang w:val="en-GB"/>
        </w:rPr>
        <w:t>;</w:t>
      </w:r>
    </w:p>
    <w:p w14:paraId="775AF617" w14:textId="6501BB90" w:rsidR="00AB2649" w:rsidRPr="002D4D37" w:rsidRDefault="00160B36" w:rsidP="00E53419">
      <w:pPr>
        <w:pStyle w:val="Paragrafoelenco"/>
        <w:numPr>
          <w:ilvl w:val="0"/>
          <w:numId w:val="12"/>
        </w:numPr>
        <w:jc w:val="both"/>
        <w:rPr>
          <w:lang w:val="en-GB"/>
        </w:rPr>
      </w:pPr>
      <w:r w:rsidRPr="002D4D37">
        <w:rPr>
          <w:lang w:val="en-GB"/>
        </w:rPr>
        <w:t>to</w:t>
      </w:r>
      <w:r w:rsidR="00AB2649" w:rsidRPr="002D4D37">
        <w:rPr>
          <w:lang w:val="en-GB"/>
        </w:rPr>
        <w:t xml:space="preserve"> develop the </w:t>
      </w:r>
      <w:r w:rsidR="00AB2649" w:rsidRPr="008A124F">
        <w:rPr>
          <w:highlight w:val="lightGray"/>
          <w:lang w:val="en-GB"/>
        </w:rPr>
        <w:t>brazing process ceramic-to-metal</w:t>
      </w:r>
      <w:r w:rsidRPr="002D4D37">
        <w:rPr>
          <w:lang w:val="en-GB"/>
        </w:rPr>
        <w:t xml:space="preserve">, </w:t>
      </w:r>
      <w:r w:rsidR="00AB2649" w:rsidRPr="002D4D37">
        <w:rPr>
          <w:lang w:val="en-GB"/>
        </w:rPr>
        <w:t>a key asset for the coupler production</w:t>
      </w:r>
      <w:r w:rsidR="003865C8">
        <w:rPr>
          <w:lang w:val="en-GB"/>
        </w:rPr>
        <w:t xml:space="preserve"> and</w:t>
      </w:r>
      <w:r w:rsidR="00AB2649" w:rsidRPr="002D4D37">
        <w:rPr>
          <w:lang w:val="en-GB"/>
        </w:rPr>
        <w:t xml:space="preserve"> nowadays one of the most time-demanding steps on the procurement chain</w:t>
      </w:r>
      <w:r w:rsidR="00722A40" w:rsidRPr="002D4D37">
        <w:rPr>
          <w:lang w:val="en-GB"/>
        </w:rPr>
        <w:t>;</w:t>
      </w:r>
    </w:p>
    <w:p w14:paraId="23A878EA" w14:textId="7D3AFE02" w:rsidR="005D4764" w:rsidRPr="002D4D37" w:rsidRDefault="00722A40" w:rsidP="00E53419">
      <w:pPr>
        <w:pStyle w:val="Paragrafoelenco"/>
        <w:numPr>
          <w:ilvl w:val="0"/>
          <w:numId w:val="12"/>
        </w:numPr>
        <w:jc w:val="both"/>
        <w:rPr>
          <w:lang w:val="en-GB"/>
        </w:rPr>
      </w:pPr>
      <w:r w:rsidRPr="002D4D37">
        <w:rPr>
          <w:lang w:val="en-GB"/>
        </w:rPr>
        <w:t>to perform the c</w:t>
      </w:r>
      <w:r w:rsidR="00AB2649" w:rsidRPr="002D4D37">
        <w:rPr>
          <w:lang w:val="en-GB"/>
        </w:rPr>
        <w:t xml:space="preserve">oupler </w:t>
      </w:r>
      <w:r w:rsidR="00AB2649" w:rsidRPr="008A124F">
        <w:rPr>
          <w:highlight w:val="lightGray"/>
          <w:lang w:val="en-GB"/>
        </w:rPr>
        <w:t xml:space="preserve">high power </w:t>
      </w:r>
      <w:r w:rsidRPr="008A124F">
        <w:rPr>
          <w:highlight w:val="lightGray"/>
          <w:lang w:val="en-GB"/>
        </w:rPr>
        <w:t xml:space="preserve">RF </w:t>
      </w:r>
      <w:r w:rsidR="00AB2649" w:rsidRPr="008A124F">
        <w:rPr>
          <w:highlight w:val="lightGray"/>
          <w:lang w:val="en-GB"/>
        </w:rPr>
        <w:t>test</w:t>
      </w:r>
      <w:r w:rsidRPr="002D4D37">
        <w:rPr>
          <w:lang w:val="en-GB"/>
        </w:rPr>
        <w:t>, to give</w:t>
      </w:r>
      <w:r w:rsidR="00AB2649" w:rsidRPr="002D4D37">
        <w:rPr>
          <w:lang w:val="en-GB"/>
        </w:rPr>
        <w:t xml:space="preserve"> the final demonstration of the RF coupler complianc</w:t>
      </w:r>
      <w:r w:rsidR="002D4D37" w:rsidRPr="002D4D37">
        <w:rPr>
          <w:lang w:val="en-GB"/>
        </w:rPr>
        <w:t>y.</w:t>
      </w:r>
    </w:p>
    <w:sectPr w:rsidR="005D4764" w:rsidRPr="002D4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501"/>
    <w:multiLevelType w:val="hybridMultilevel"/>
    <w:tmpl w:val="F96C28D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DAC3D2D"/>
    <w:multiLevelType w:val="hybridMultilevel"/>
    <w:tmpl w:val="2B4E9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D49"/>
    <w:multiLevelType w:val="multilevel"/>
    <w:tmpl w:val="F484178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061E86"/>
    <w:multiLevelType w:val="hybridMultilevel"/>
    <w:tmpl w:val="504A8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02051"/>
    <w:multiLevelType w:val="multilevel"/>
    <w:tmpl w:val="F484178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335DAD"/>
    <w:multiLevelType w:val="hybridMultilevel"/>
    <w:tmpl w:val="0DDAD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F3FB7"/>
    <w:multiLevelType w:val="hybridMultilevel"/>
    <w:tmpl w:val="01768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6962"/>
    <w:multiLevelType w:val="multilevel"/>
    <w:tmpl w:val="411AD03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7254CB"/>
    <w:multiLevelType w:val="hybridMultilevel"/>
    <w:tmpl w:val="6B1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3182"/>
    <w:multiLevelType w:val="hybridMultilevel"/>
    <w:tmpl w:val="24DA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F7803"/>
    <w:multiLevelType w:val="hybridMultilevel"/>
    <w:tmpl w:val="98BCD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B01DE"/>
    <w:multiLevelType w:val="hybridMultilevel"/>
    <w:tmpl w:val="390014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A528B"/>
    <w:multiLevelType w:val="hybridMultilevel"/>
    <w:tmpl w:val="E7D46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D63D4"/>
    <w:multiLevelType w:val="hybridMultilevel"/>
    <w:tmpl w:val="1DCEC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97BA0"/>
    <w:multiLevelType w:val="hybridMultilevel"/>
    <w:tmpl w:val="EE0CC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85133">
    <w:abstractNumId w:val="5"/>
  </w:num>
  <w:num w:numId="2" w16cid:durableId="1588537597">
    <w:abstractNumId w:val="9"/>
  </w:num>
  <w:num w:numId="3" w16cid:durableId="1861309947">
    <w:abstractNumId w:val="8"/>
  </w:num>
  <w:num w:numId="4" w16cid:durableId="1720086134">
    <w:abstractNumId w:val="12"/>
  </w:num>
  <w:num w:numId="5" w16cid:durableId="217401806">
    <w:abstractNumId w:val="3"/>
  </w:num>
  <w:num w:numId="6" w16cid:durableId="1539006293">
    <w:abstractNumId w:val="14"/>
  </w:num>
  <w:num w:numId="7" w16cid:durableId="899285051">
    <w:abstractNumId w:val="1"/>
  </w:num>
  <w:num w:numId="8" w16cid:durableId="1125659238">
    <w:abstractNumId w:val="7"/>
  </w:num>
  <w:num w:numId="9" w16cid:durableId="1862275789">
    <w:abstractNumId w:val="4"/>
  </w:num>
  <w:num w:numId="10" w16cid:durableId="445466575">
    <w:abstractNumId w:val="2"/>
  </w:num>
  <w:num w:numId="11" w16cid:durableId="2080712512">
    <w:abstractNumId w:val="0"/>
  </w:num>
  <w:num w:numId="12" w16cid:durableId="649095701">
    <w:abstractNumId w:val="13"/>
  </w:num>
  <w:num w:numId="13" w16cid:durableId="1212810364">
    <w:abstractNumId w:val="10"/>
  </w:num>
  <w:num w:numId="14" w16cid:durableId="1162963181">
    <w:abstractNumId w:val="6"/>
  </w:num>
  <w:num w:numId="15" w16cid:durableId="460421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03"/>
    <w:rsid w:val="000145FA"/>
    <w:rsid w:val="000253AA"/>
    <w:rsid w:val="00026B19"/>
    <w:rsid w:val="00040A15"/>
    <w:rsid w:val="00051F5D"/>
    <w:rsid w:val="000619D1"/>
    <w:rsid w:val="0006706A"/>
    <w:rsid w:val="000752E6"/>
    <w:rsid w:val="000A151C"/>
    <w:rsid w:val="000A239D"/>
    <w:rsid w:val="000B5EB9"/>
    <w:rsid w:val="000C6608"/>
    <w:rsid w:val="000D096B"/>
    <w:rsid w:val="000D7E8B"/>
    <w:rsid w:val="001034C6"/>
    <w:rsid w:val="00110264"/>
    <w:rsid w:val="001410BF"/>
    <w:rsid w:val="00144DCD"/>
    <w:rsid w:val="00157D5D"/>
    <w:rsid w:val="00160B36"/>
    <w:rsid w:val="00164DB6"/>
    <w:rsid w:val="00181B6F"/>
    <w:rsid w:val="001A5F9C"/>
    <w:rsid w:val="001B6159"/>
    <w:rsid w:val="001E46F5"/>
    <w:rsid w:val="001F0B52"/>
    <w:rsid w:val="00206E96"/>
    <w:rsid w:val="002275D4"/>
    <w:rsid w:val="00234B2B"/>
    <w:rsid w:val="002402A7"/>
    <w:rsid w:val="00283DD3"/>
    <w:rsid w:val="00284F2E"/>
    <w:rsid w:val="00290029"/>
    <w:rsid w:val="00297658"/>
    <w:rsid w:val="002A232B"/>
    <w:rsid w:val="002B3932"/>
    <w:rsid w:val="002B77F8"/>
    <w:rsid w:val="002C122C"/>
    <w:rsid w:val="002D4D37"/>
    <w:rsid w:val="002D565C"/>
    <w:rsid w:val="002E3576"/>
    <w:rsid w:val="00313FF9"/>
    <w:rsid w:val="00315D92"/>
    <w:rsid w:val="00334598"/>
    <w:rsid w:val="00361483"/>
    <w:rsid w:val="003865C8"/>
    <w:rsid w:val="00391B51"/>
    <w:rsid w:val="003C096C"/>
    <w:rsid w:val="003D1F65"/>
    <w:rsid w:val="003D6C50"/>
    <w:rsid w:val="003E018C"/>
    <w:rsid w:val="003F3AC2"/>
    <w:rsid w:val="00417242"/>
    <w:rsid w:val="00424F01"/>
    <w:rsid w:val="004379FD"/>
    <w:rsid w:val="00467B1D"/>
    <w:rsid w:val="00484EF3"/>
    <w:rsid w:val="004A57A5"/>
    <w:rsid w:val="004B68EA"/>
    <w:rsid w:val="004D7A71"/>
    <w:rsid w:val="005279E4"/>
    <w:rsid w:val="00530FB5"/>
    <w:rsid w:val="00531A82"/>
    <w:rsid w:val="00541DCC"/>
    <w:rsid w:val="00545DD5"/>
    <w:rsid w:val="00554738"/>
    <w:rsid w:val="00556AFB"/>
    <w:rsid w:val="0055708F"/>
    <w:rsid w:val="005620C7"/>
    <w:rsid w:val="00596CAF"/>
    <w:rsid w:val="005A3FFF"/>
    <w:rsid w:val="005C3854"/>
    <w:rsid w:val="005D4764"/>
    <w:rsid w:val="005F0194"/>
    <w:rsid w:val="00601E6F"/>
    <w:rsid w:val="006074CD"/>
    <w:rsid w:val="006248B0"/>
    <w:rsid w:val="006434BE"/>
    <w:rsid w:val="0066722E"/>
    <w:rsid w:val="00667F16"/>
    <w:rsid w:val="006713D9"/>
    <w:rsid w:val="006760F2"/>
    <w:rsid w:val="0068393B"/>
    <w:rsid w:val="00693092"/>
    <w:rsid w:val="00693235"/>
    <w:rsid w:val="006B059A"/>
    <w:rsid w:val="006C7165"/>
    <w:rsid w:val="006D74DA"/>
    <w:rsid w:val="006E00C9"/>
    <w:rsid w:val="006E0530"/>
    <w:rsid w:val="00710801"/>
    <w:rsid w:val="00722A40"/>
    <w:rsid w:val="00727836"/>
    <w:rsid w:val="007352B2"/>
    <w:rsid w:val="00737B9A"/>
    <w:rsid w:val="007502D1"/>
    <w:rsid w:val="00751F95"/>
    <w:rsid w:val="00763DD9"/>
    <w:rsid w:val="0079360E"/>
    <w:rsid w:val="00795615"/>
    <w:rsid w:val="00795E56"/>
    <w:rsid w:val="007A018D"/>
    <w:rsid w:val="007A631F"/>
    <w:rsid w:val="007C4050"/>
    <w:rsid w:val="007C6749"/>
    <w:rsid w:val="007E5AB9"/>
    <w:rsid w:val="00802387"/>
    <w:rsid w:val="00844696"/>
    <w:rsid w:val="00854A54"/>
    <w:rsid w:val="00857B3E"/>
    <w:rsid w:val="00881572"/>
    <w:rsid w:val="00883D7E"/>
    <w:rsid w:val="00897916"/>
    <w:rsid w:val="008A124F"/>
    <w:rsid w:val="008B54E9"/>
    <w:rsid w:val="008C721A"/>
    <w:rsid w:val="008F2416"/>
    <w:rsid w:val="008F33C4"/>
    <w:rsid w:val="00911921"/>
    <w:rsid w:val="00933579"/>
    <w:rsid w:val="0093679D"/>
    <w:rsid w:val="00940A45"/>
    <w:rsid w:val="00953403"/>
    <w:rsid w:val="00954458"/>
    <w:rsid w:val="0097267F"/>
    <w:rsid w:val="009A347C"/>
    <w:rsid w:val="009A6448"/>
    <w:rsid w:val="009B2A0A"/>
    <w:rsid w:val="009B5A3B"/>
    <w:rsid w:val="009C6E1E"/>
    <w:rsid w:val="009D0566"/>
    <w:rsid w:val="00A062EA"/>
    <w:rsid w:val="00A106FF"/>
    <w:rsid w:val="00A234A3"/>
    <w:rsid w:val="00A34295"/>
    <w:rsid w:val="00A40FAB"/>
    <w:rsid w:val="00A411D3"/>
    <w:rsid w:val="00A623F8"/>
    <w:rsid w:val="00A633FE"/>
    <w:rsid w:val="00A70663"/>
    <w:rsid w:val="00A72C43"/>
    <w:rsid w:val="00A76169"/>
    <w:rsid w:val="00A86B67"/>
    <w:rsid w:val="00AA0995"/>
    <w:rsid w:val="00AB1A5D"/>
    <w:rsid w:val="00AB2649"/>
    <w:rsid w:val="00AD3FB2"/>
    <w:rsid w:val="00AE3CA9"/>
    <w:rsid w:val="00AE4EB2"/>
    <w:rsid w:val="00AE714D"/>
    <w:rsid w:val="00B00DA1"/>
    <w:rsid w:val="00B32DF0"/>
    <w:rsid w:val="00B40DCE"/>
    <w:rsid w:val="00B6507F"/>
    <w:rsid w:val="00B71B9C"/>
    <w:rsid w:val="00B81AE2"/>
    <w:rsid w:val="00B86238"/>
    <w:rsid w:val="00B87B87"/>
    <w:rsid w:val="00B9094D"/>
    <w:rsid w:val="00BE12FB"/>
    <w:rsid w:val="00BF5E5B"/>
    <w:rsid w:val="00C21572"/>
    <w:rsid w:val="00C33B99"/>
    <w:rsid w:val="00C43133"/>
    <w:rsid w:val="00C515FF"/>
    <w:rsid w:val="00C568FA"/>
    <w:rsid w:val="00C64C60"/>
    <w:rsid w:val="00C66895"/>
    <w:rsid w:val="00C70574"/>
    <w:rsid w:val="00C74202"/>
    <w:rsid w:val="00C81003"/>
    <w:rsid w:val="00C82B5F"/>
    <w:rsid w:val="00C87E06"/>
    <w:rsid w:val="00C97831"/>
    <w:rsid w:val="00CA7B50"/>
    <w:rsid w:val="00CB4E3A"/>
    <w:rsid w:val="00CD22CE"/>
    <w:rsid w:val="00CF0223"/>
    <w:rsid w:val="00D119AB"/>
    <w:rsid w:val="00D316FA"/>
    <w:rsid w:val="00D36B59"/>
    <w:rsid w:val="00D8740C"/>
    <w:rsid w:val="00D908C6"/>
    <w:rsid w:val="00DB5F5F"/>
    <w:rsid w:val="00DD1BE7"/>
    <w:rsid w:val="00DF2FA6"/>
    <w:rsid w:val="00DF58FA"/>
    <w:rsid w:val="00E03773"/>
    <w:rsid w:val="00E4101C"/>
    <w:rsid w:val="00E53419"/>
    <w:rsid w:val="00E54B4C"/>
    <w:rsid w:val="00E7235E"/>
    <w:rsid w:val="00E87E6B"/>
    <w:rsid w:val="00E90FFE"/>
    <w:rsid w:val="00EA7DA2"/>
    <w:rsid w:val="00EB1FDA"/>
    <w:rsid w:val="00EC09C8"/>
    <w:rsid w:val="00EC3C35"/>
    <w:rsid w:val="00EE246D"/>
    <w:rsid w:val="00EE5C33"/>
    <w:rsid w:val="00EF1C35"/>
    <w:rsid w:val="00EF442B"/>
    <w:rsid w:val="00EF5E48"/>
    <w:rsid w:val="00EF6AC7"/>
    <w:rsid w:val="00F0383E"/>
    <w:rsid w:val="00F1562D"/>
    <w:rsid w:val="00F15A38"/>
    <w:rsid w:val="00F23ABA"/>
    <w:rsid w:val="00F41866"/>
    <w:rsid w:val="00F439CD"/>
    <w:rsid w:val="00F44DA5"/>
    <w:rsid w:val="00F458BC"/>
    <w:rsid w:val="00F47E23"/>
    <w:rsid w:val="00F63263"/>
    <w:rsid w:val="00F84BD5"/>
    <w:rsid w:val="00F84C60"/>
    <w:rsid w:val="00F85F1F"/>
    <w:rsid w:val="00F9117A"/>
    <w:rsid w:val="00FB56BF"/>
    <w:rsid w:val="00FC214D"/>
    <w:rsid w:val="00FC497D"/>
    <w:rsid w:val="00FC5D78"/>
    <w:rsid w:val="00FD6601"/>
    <w:rsid w:val="00FF52F1"/>
    <w:rsid w:val="01EBEB02"/>
    <w:rsid w:val="0215C4AC"/>
    <w:rsid w:val="02426ACF"/>
    <w:rsid w:val="031DD68B"/>
    <w:rsid w:val="043E20D8"/>
    <w:rsid w:val="08DD4A36"/>
    <w:rsid w:val="090C2EBB"/>
    <w:rsid w:val="0919A523"/>
    <w:rsid w:val="0A3B6DAA"/>
    <w:rsid w:val="0A61C771"/>
    <w:rsid w:val="0C0D7292"/>
    <w:rsid w:val="0C8AF979"/>
    <w:rsid w:val="0CF2C0D5"/>
    <w:rsid w:val="0D3B5C4D"/>
    <w:rsid w:val="0D9685B4"/>
    <w:rsid w:val="100F3DCD"/>
    <w:rsid w:val="106435A0"/>
    <w:rsid w:val="1126FF93"/>
    <w:rsid w:val="14186C95"/>
    <w:rsid w:val="161CBEED"/>
    <w:rsid w:val="168E8DD0"/>
    <w:rsid w:val="17EBE34C"/>
    <w:rsid w:val="19F8DF44"/>
    <w:rsid w:val="1C2A4FFB"/>
    <w:rsid w:val="20D07C4E"/>
    <w:rsid w:val="21BA12DA"/>
    <w:rsid w:val="21C28605"/>
    <w:rsid w:val="21D4E924"/>
    <w:rsid w:val="22EE72B4"/>
    <w:rsid w:val="237DDCEA"/>
    <w:rsid w:val="244FDC37"/>
    <w:rsid w:val="24ECD297"/>
    <w:rsid w:val="25618629"/>
    <w:rsid w:val="2991A071"/>
    <w:rsid w:val="2A162D9A"/>
    <w:rsid w:val="2A18A9BE"/>
    <w:rsid w:val="2DE7907E"/>
    <w:rsid w:val="2E060D55"/>
    <w:rsid w:val="2EAB066F"/>
    <w:rsid w:val="30B93244"/>
    <w:rsid w:val="31307D9B"/>
    <w:rsid w:val="35023E08"/>
    <w:rsid w:val="359C40D7"/>
    <w:rsid w:val="38F41C0E"/>
    <w:rsid w:val="3975B37B"/>
    <w:rsid w:val="3B526130"/>
    <w:rsid w:val="3CA1E17A"/>
    <w:rsid w:val="3CCD625E"/>
    <w:rsid w:val="3D4C3D69"/>
    <w:rsid w:val="3E3F6B66"/>
    <w:rsid w:val="3ED49E97"/>
    <w:rsid w:val="3F23A5D7"/>
    <w:rsid w:val="4054617C"/>
    <w:rsid w:val="40B423CC"/>
    <w:rsid w:val="429D07AE"/>
    <w:rsid w:val="42BD2AF9"/>
    <w:rsid w:val="44669D06"/>
    <w:rsid w:val="47ACD1B3"/>
    <w:rsid w:val="48F92283"/>
    <w:rsid w:val="495B182C"/>
    <w:rsid w:val="4AFCD3E6"/>
    <w:rsid w:val="4B311489"/>
    <w:rsid w:val="4D50DE50"/>
    <w:rsid w:val="4D77AB3E"/>
    <w:rsid w:val="4DE0982A"/>
    <w:rsid w:val="4E496F36"/>
    <w:rsid w:val="4EA1C931"/>
    <w:rsid w:val="4F857FE3"/>
    <w:rsid w:val="50019647"/>
    <w:rsid w:val="50A91ECB"/>
    <w:rsid w:val="50C6B8FD"/>
    <w:rsid w:val="50F71CDB"/>
    <w:rsid w:val="52126FEE"/>
    <w:rsid w:val="526D06D5"/>
    <w:rsid w:val="5455906C"/>
    <w:rsid w:val="54A805F1"/>
    <w:rsid w:val="5514D0D0"/>
    <w:rsid w:val="55E01D7B"/>
    <w:rsid w:val="56FCF78F"/>
    <w:rsid w:val="5766F734"/>
    <w:rsid w:val="5857F8B8"/>
    <w:rsid w:val="585DE1AB"/>
    <w:rsid w:val="5A9A1108"/>
    <w:rsid w:val="5FA6E440"/>
    <w:rsid w:val="6034C1BF"/>
    <w:rsid w:val="605C3970"/>
    <w:rsid w:val="615BE3ED"/>
    <w:rsid w:val="62F35250"/>
    <w:rsid w:val="6542FC16"/>
    <w:rsid w:val="65CF3FAE"/>
    <w:rsid w:val="65DE14B7"/>
    <w:rsid w:val="6758CB06"/>
    <w:rsid w:val="67D8A92A"/>
    <w:rsid w:val="691A2BC6"/>
    <w:rsid w:val="69B05E19"/>
    <w:rsid w:val="69E4A809"/>
    <w:rsid w:val="6ADED287"/>
    <w:rsid w:val="6AE29E4A"/>
    <w:rsid w:val="6B3F5F83"/>
    <w:rsid w:val="6ED8FB42"/>
    <w:rsid w:val="6FD6B6EC"/>
    <w:rsid w:val="6FE70FF0"/>
    <w:rsid w:val="7061CA9B"/>
    <w:rsid w:val="7CB1A6C3"/>
    <w:rsid w:val="7CB424A0"/>
    <w:rsid w:val="7D4A6628"/>
    <w:rsid w:val="7E2B8CE9"/>
    <w:rsid w:val="7E2CEBF6"/>
    <w:rsid w:val="7F9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CF8E"/>
  <w15:chartTrackingRefBased/>
  <w15:docId w15:val="{30DD2270-2435-498B-8038-F2ECA79B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1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1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1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1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1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1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1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1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1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100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100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100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100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1003"/>
    <w:rPr>
      <w:rFonts w:eastAsiaTheme="majorEastAsia" w:cstheme="majorBidi"/>
      <w:color w:val="0F4761" w:themeColor="accent1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100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1003"/>
    <w:rPr>
      <w:rFonts w:eastAsiaTheme="majorEastAsia" w:cstheme="majorBidi"/>
      <w:color w:val="595959" w:themeColor="text1" w:themeTint="A6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100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1003"/>
    <w:rPr>
      <w:rFonts w:eastAsiaTheme="majorEastAsia" w:cstheme="majorBidi"/>
      <w:color w:val="272727" w:themeColor="text1" w:themeTint="D8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1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100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1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100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1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1003"/>
    <w:rPr>
      <w:i/>
      <w:iCs/>
      <w:color w:val="404040" w:themeColor="text1" w:themeTint="BF"/>
      <w:lang w:val="en-US"/>
    </w:rPr>
  </w:style>
  <w:style w:type="paragraph" w:styleId="Paragrafoelenco">
    <w:name w:val="List Paragraph"/>
    <w:basedOn w:val="Normale"/>
    <w:uiPriority w:val="34"/>
    <w:qFormat/>
    <w:rsid w:val="00C810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10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1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1003"/>
    <w:rPr>
      <w:i/>
      <w:iCs/>
      <w:color w:val="0F4761" w:themeColor="accent1" w:themeShade="BF"/>
      <w:lang w:val="en-US"/>
    </w:rPr>
  </w:style>
  <w:style w:type="character" w:styleId="Riferimentointenso">
    <w:name w:val="Intense Reference"/>
    <w:basedOn w:val="Carpredefinitoparagrafo"/>
    <w:uiPriority w:val="32"/>
    <w:qFormat/>
    <w:rsid w:val="00C8100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37B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7B9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473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4cb66a-0687-4087-b916-9fe4529546d7">
      <Terms xmlns="http://schemas.microsoft.com/office/infopath/2007/PartnerControls"/>
    </lcf76f155ced4ddcb4097134ff3c332f>
    <TaxCatchAll xmlns="262aeeb5-d0c0-46ee-853b-13f0c3f301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409D6C37E8445800C5B72E88BF051" ma:contentTypeVersion="17" ma:contentTypeDescription="Create a new document." ma:contentTypeScope="" ma:versionID="a1ec14f1d3830b0d587b1fa4b162c673">
  <xsd:schema xmlns:xsd="http://www.w3.org/2001/XMLSchema" xmlns:xs="http://www.w3.org/2001/XMLSchema" xmlns:p="http://schemas.microsoft.com/office/2006/metadata/properties" xmlns:ns2="b54cb66a-0687-4087-b916-9fe4529546d7" xmlns:ns3="262aeeb5-d0c0-46ee-853b-13f0c3f3017e" targetNamespace="http://schemas.microsoft.com/office/2006/metadata/properties" ma:root="true" ma:fieldsID="94c4fde210f570ddfad6ce26ef7788be" ns2:_="" ns3:_="">
    <xsd:import namespace="b54cb66a-0687-4087-b916-9fe4529546d7"/>
    <xsd:import namespace="262aeeb5-d0c0-46ee-853b-13f0c3f30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cb66a-0687-4087-b916-9fe452954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aeeb5-d0c0-46ee-853b-13f0c3f30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efaba3-7d94-40e5-804c-352e578e90ac}" ma:internalName="TaxCatchAll" ma:showField="CatchAllData" ma:web="262aeeb5-d0c0-46ee-853b-13f0c3f30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411CE-3C81-4861-93B2-65DD0B0060F6}">
  <ds:schemaRefs>
    <ds:schemaRef ds:uri="http://schemas.microsoft.com/office/2006/metadata/properties"/>
    <ds:schemaRef ds:uri="http://schemas.microsoft.com/office/infopath/2007/PartnerControls"/>
    <ds:schemaRef ds:uri="b54cb66a-0687-4087-b916-9fe4529546d7"/>
    <ds:schemaRef ds:uri="262aeeb5-d0c0-46ee-853b-13f0c3f3017e"/>
  </ds:schemaRefs>
</ds:datastoreItem>
</file>

<file path=customXml/itemProps2.xml><?xml version="1.0" encoding="utf-8"?>
<ds:datastoreItem xmlns:ds="http://schemas.openxmlformats.org/officeDocument/2006/customXml" ds:itemID="{D2FA9EF7-EDA0-4F49-86C6-E739301F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cb66a-0687-4087-b916-9fe4529546d7"/>
    <ds:schemaRef ds:uri="262aeeb5-d0c0-46ee-853b-13f0c3f30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4022F-2EC4-4A0F-A015-1B003D75F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1926</Words>
  <Characters>10982</Characters>
  <Application>Microsoft Office Word</Application>
  <DocSecurity>0</DocSecurity>
  <Lines>91</Lines>
  <Paragraphs>25</Paragraphs>
  <ScaleCrop>false</ScaleCrop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Alesini</dc:creator>
  <cp:keywords/>
  <dc:description/>
  <cp:lastModifiedBy>Giovanni Bisoffi</cp:lastModifiedBy>
  <cp:revision>52</cp:revision>
  <dcterms:created xsi:type="dcterms:W3CDTF">2024-12-03T11:05:00Z</dcterms:created>
  <dcterms:modified xsi:type="dcterms:W3CDTF">2024-12-03T13:48:00Z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0x010100A07409D6C37E8445800C5B72E88BF051</vt:lpwstr>
  </property>
  <property fmtid="{D5CDD505-2E9C-101B-9397-08002B2CF9AE}" pid="3" name="MediaServiceImageTags">
    <vt:lpwstr/>
  </property>
</Properties>
</file>