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15EA" w14:textId="443D25CC" w:rsidR="00B94C90" w:rsidRPr="002922DF" w:rsidRDefault="002922DF" w:rsidP="002922DF">
      <w:pPr>
        <w:jc w:val="center"/>
        <w:rPr>
          <w:rFonts w:ascii="Times New Roman" w:hAnsi="Times New Roman" w:cs="Times New Roman"/>
        </w:rPr>
      </w:pPr>
      <w:r w:rsidRPr="002922DF">
        <w:rPr>
          <w:rFonts w:ascii="Times New Roman" w:hAnsi="Times New Roman" w:cs="Times New Roman"/>
        </w:rPr>
        <w:t>ESPERIMENTO su SORGENTI ALPHA</w:t>
      </w:r>
    </w:p>
    <w:p w14:paraId="4137506A" w14:textId="77777777" w:rsidR="002922DF" w:rsidRPr="002922DF" w:rsidRDefault="002922DF" w:rsidP="002922DF">
      <w:pPr>
        <w:jc w:val="center"/>
        <w:rPr>
          <w:rFonts w:ascii="Times New Roman" w:hAnsi="Times New Roman" w:cs="Times New Roman"/>
        </w:rPr>
      </w:pPr>
    </w:p>
    <w:p w14:paraId="6FB4693F" w14:textId="4A1EB9CE" w:rsidR="002922DF" w:rsidRPr="002922DF" w:rsidRDefault="002922DF" w:rsidP="002922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2DF">
        <w:rPr>
          <w:rFonts w:ascii="Times New Roman" w:hAnsi="Times New Roman" w:cs="Times New Roman"/>
        </w:rPr>
        <w:t xml:space="preserve">Calibrazione </w:t>
      </w:r>
      <w:r w:rsidR="009165DA">
        <w:rPr>
          <w:rFonts w:ascii="Times New Roman" w:hAnsi="Times New Roman" w:cs="Times New Roman"/>
        </w:rPr>
        <w:t>dell’apparato sperimentale.</w:t>
      </w:r>
    </w:p>
    <w:p w14:paraId="32462347" w14:textId="77777777" w:rsidR="002922DF" w:rsidRPr="002922DF" w:rsidRDefault="002922DF" w:rsidP="002922DF">
      <w:pPr>
        <w:pStyle w:val="Paragrafoelenco"/>
        <w:jc w:val="both"/>
        <w:rPr>
          <w:rFonts w:ascii="Times New Roman" w:hAnsi="Times New Roman" w:cs="Times New Roman"/>
        </w:rPr>
      </w:pPr>
    </w:p>
    <w:p w14:paraId="4A527CFC" w14:textId="17CAE463" w:rsidR="002922DF" w:rsidRPr="002922DF" w:rsidRDefault="002922DF" w:rsidP="002922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2DF">
        <w:rPr>
          <w:rFonts w:ascii="Times New Roman" w:hAnsi="Times New Roman" w:cs="Times New Roman"/>
        </w:rPr>
        <w:t xml:space="preserve">Identificazione </w:t>
      </w:r>
      <w:r w:rsidR="009165DA">
        <w:rPr>
          <w:rFonts w:ascii="Times New Roman" w:hAnsi="Times New Roman" w:cs="Times New Roman"/>
        </w:rPr>
        <w:t xml:space="preserve">di </w:t>
      </w:r>
      <w:r w:rsidRPr="002922DF">
        <w:rPr>
          <w:rFonts w:ascii="Times New Roman" w:hAnsi="Times New Roman" w:cs="Times New Roman"/>
        </w:rPr>
        <w:t>sorgenti incognite</w:t>
      </w:r>
      <w:r w:rsidR="009165DA">
        <w:rPr>
          <w:rFonts w:ascii="Times New Roman" w:hAnsi="Times New Roman" w:cs="Times New Roman"/>
        </w:rPr>
        <w:t>.</w:t>
      </w:r>
    </w:p>
    <w:p w14:paraId="253DFA64" w14:textId="77777777" w:rsidR="002922DF" w:rsidRPr="002922DF" w:rsidRDefault="002922DF" w:rsidP="002922DF">
      <w:pPr>
        <w:pStyle w:val="Paragrafoelenco"/>
        <w:rPr>
          <w:rFonts w:ascii="Times New Roman" w:hAnsi="Times New Roman" w:cs="Times New Roman"/>
        </w:rPr>
      </w:pPr>
    </w:p>
    <w:p w14:paraId="3B25691B" w14:textId="5DA8678E" w:rsidR="002922DF" w:rsidRDefault="002922DF" w:rsidP="002922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2DF">
        <w:rPr>
          <w:rFonts w:ascii="Times New Roman" w:hAnsi="Times New Roman" w:cs="Times New Roman"/>
        </w:rPr>
        <w:t>Misura del coefficiente di assorbimento del mylar</w:t>
      </w:r>
      <w:r w:rsidR="009165DA">
        <w:rPr>
          <w:rFonts w:ascii="Times New Roman" w:hAnsi="Times New Roman" w:cs="Times New Roman"/>
        </w:rPr>
        <w:t>.</w:t>
      </w:r>
    </w:p>
    <w:p w14:paraId="4092BD47" w14:textId="77777777" w:rsidR="002922DF" w:rsidRPr="002922DF" w:rsidRDefault="002922DF" w:rsidP="002922DF">
      <w:pPr>
        <w:pStyle w:val="Paragrafoelenco"/>
        <w:rPr>
          <w:rFonts w:ascii="Times New Roman" w:hAnsi="Times New Roman" w:cs="Times New Roman"/>
        </w:rPr>
      </w:pPr>
    </w:p>
    <w:p w14:paraId="696E1E71" w14:textId="20999844" w:rsidR="002922DF" w:rsidRPr="002922DF" w:rsidRDefault="002922DF" w:rsidP="002922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Valutazion</w:t>
      </w:r>
      <w:r w:rsidR="004D16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sui coefficienti di assorbimento di altri materiali (ad esempio: Au)</w:t>
      </w:r>
      <w:r w:rsidR="009165DA">
        <w:rPr>
          <w:rFonts w:ascii="Times New Roman" w:hAnsi="Times New Roman" w:cs="Times New Roman"/>
        </w:rPr>
        <w:t>.</w:t>
      </w:r>
    </w:p>
    <w:p w14:paraId="1E6528BE" w14:textId="77777777" w:rsidR="002922DF" w:rsidRPr="002922DF" w:rsidRDefault="002922DF" w:rsidP="002922DF">
      <w:pPr>
        <w:pStyle w:val="Paragrafoelenco"/>
        <w:rPr>
          <w:rFonts w:ascii="Times New Roman" w:hAnsi="Times New Roman" w:cs="Times New Roman"/>
        </w:rPr>
      </w:pPr>
    </w:p>
    <w:p w14:paraId="44702C6D" w14:textId="24AE0D53" w:rsidR="002922DF" w:rsidRDefault="002922DF" w:rsidP="002922DF">
      <w:pPr>
        <w:jc w:val="both"/>
      </w:pPr>
      <w:r w:rsidRPr="002922DF">
        <w:rPr>
          <w:noProof/>
        </w:rPr>
        <w:drawing>
          <wp:inline distT="0" distB="0" distL="0" distR="0" wp14:anchorId="12A4D0A0" wp14:editId="0DA03D79">
            <wp:extent cx="3190765" cy="1914525"/>
            <wp:effectExtent l="0" t="0" r="0" b="0"/>
            <wp:docPr id="821411872" name="Immagine 1" descr="Immagine che contiene testo, schermata, Carattere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11872" name="Immagine 1" descr="Immagine che contiene testo, schermata, Carattere, softwa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6935" cy="191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C324" w14:textId="227CD3C6" w:rsidR="002922DF" w:rsidRDefault="002922DF" w:rsidP="002922DF">
      <w:pPr>
        <w:jc w:val="both"/>
      </w:pPr>
      <w:r w:rsidRPr="002922DF">
        <w:rPr>
          <w:noProof/>
        </w:rPr>
        <w:drawing>
          <wp:inline distT="0" distB="0" distL="0" distR="0" wp14:anchorId="79D655ED" wp14:editId="29D5068F">
            <wp:extent cx="3127267" cy="1876425"/>
            <wp:effectExtent l="0" t="0" r="0" b="0"/>
            <wp:docPr id="1942720951" name="Immagine 1" descr="Immagine che contiene testo, schermata, diagramm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20951" name="Immagine 1" descr="Immagine che contiene testo, schermata, diagramma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8189" cy="18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0409" w14:textId="3F732ED6" w:rsidR="002922DF" w:rsidRDefault="002922DF" w:rsidP="002922DF">
      <w:pPr>
        <w:jc w:val="both"/>
      </w:pPr>
      <w:r w:rsidRPr="002922DF">
        <w:rPr>
          <w:noProof/>
        </w:rPr>
        <w:drawing>
          <wp:inline distT="0" distB="0" distL="0" distR="0" wp14:anchorId="330AE77D" wp14:editId="40D8A22E">
            <wp:extent cx="3127267" cy="1876425"/>
            <wp:effectExtent l="0" t="0" r="0" b="0"/>
            <wp:docPr id="889202888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02888" name="Immagine 1" descr="Immagine che contiene testo, schermata, Carattere, line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848" cy="188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B7DE" w14:textId="77777777" w:rsidR="002922DF" w:rsidRDefault="002922DF" w:rsidP="002922DF">
      <w:pPr>
        <w:jc w:val="both"/>
      </w:pPr>
    </w:p>
    <w:p w14:paraId="60250ABB" w14:textId="77777777" w:rsidR="004D1621" w:rsidRDefault="004D1621" w:rsidP="002922DF">
      <w:pPr>
        <w:jc w:val="both"/>
      </w:pPr>
    </w:p>
    <w:p w14:paraId="5657D1CE" w14:textId="77777777" w:rsidR="004D1621" w:rsidRDefault="004D1621" w:rsidP="002922DF">
      <w:pPr>
        <w:jc w:val="both"/>
      </w:pPr>
    </w:p>
    <w:p w14:paraId="0A86C242" w14:textId="77777777" w:rsidR="004D1621" w:rsidRDefault="004D1621" w:rsidP="002922DF">
      <w:pPr>
        <w:jc w:val="both"/>
      </w:pPr>
    </w:p>
    <w:p w14:paraId="4E045DF1" w14:textId="77777777" w:rsidR="004D1621" w:rsidRDefault="004D1621" w:rsidP="002922DF">
      <w:pPr>
        <w:jc w:val="both"/>
      </w:pPr>
    </w:p>
    <w:p w14:paraId="1CE7D68A" w14:textId="0D3F51FF" w:rsidR="004D1621" w:rsidRPr="009165DA" w:rsidRDefault="009165DA" w:rsidP="009165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SPERIMENTALE</w:t>
      </w:r>
    </w:p>
    <w:p w14:paraId="3CC9AB25" w14:textId="14298636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Verificare la posizione della sorgente alpha, del rivelatore e del materiale attenuatore nella camera.</w:t>
      </w:r>
    </w:p>
    <w:p w14:paraId="02225309" w14:textId="6820E20D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Chiudere il coperchio della camera.</w:t>
      </w:r>
    </w:p>
    <w:p w14:paraId="52015D46" w14:textId="43DF4603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Chiudere la valvola di metallo relativa al rientro (rottura vuoto).</w:t>
      </w:r>
    </w:p>
    <w:p w14:paraId="661B6FEC" w14:textId="6DB876BE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Aprire la manopola nera e osservare il vuoto sul manometro.</w:t>
      </w:r>
    </w:p>
    <w:p w14:paraId="7D999A10" w14:textId="5EB3B557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Polarizzare lentamente il rivelatore a stato solido a semiconduttore di silicio.</w:t>
      </w:r>
    </w:p>
    <w:p w14:paraId="613E9510" w14:textId="5D6D316D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Lanciare l’acquisizione dei dati con COMPASS.</w:t>
      </w:r>
    </w:p>
    <w:p w14:paraId="5182FBE2" w14:textId="06DEC15A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Documentare la misura.</w:t>
      </w:r>
    </w:p>
    <w:p w14:paraId="317DA71C" w14:textId="295F3538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:::</w:t>
      </w:r>
    </w:p>
    <w:p w14:paraId="657A3271" w14:textId="5E54FE64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Fermare l’acquisizione dei dati con COMPASS.</w:t>
      </w:r>
    </w:p>
    <w:p w14:paraId="6ACA918C" w14:textId="3BBBFBAC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Salvare il file con un nome parlante.</w:t>
      </w:r>
    </w:p>
    <w:p w14:paraId="28A00B20" w14:textId="00341796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Togliere tensione al rivelatore.</w:t>
      </w:r>
    </w:p>
    <w:p w14:paraId="78AA8B31" w14:textId="7830A9F6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Aprire la valvola di metallo per rompere il vuoto in camera (osservare il manometro).</w:t>
      </w:r>
    </w:p>
    <w:p w14:paraId="7A409CE2" w14:textId="6E08E0D9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Alzare il coperchio della camera.</w:t>
      </w:r>
    </w:p>
    <w:p w14:paraId="4E823DE1" w14:textId="14F2DDB4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:::</w:t>
      </w:r>
    </w:p>
    <w:p w14:paraId="7D90C77C" w14:textId="0F19F6B5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Cambiare la configurazione dell’esperimento.</w:t>
      </w:r>
    </w:p>
    <w:p w14:paraId="738BC2D5" w14:textId="42E545F7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  <w:r w:rsidRPr="009165DA">
        <w:rPr>
          <w:rFonts w:ascii="Times New Roman" w:hAnsi="Times New Roman" w:cs="Times New Roman"/>
        </w:rPr>
        <w:t>Ripetere le operazioni per una nuova acquisizione dei dati.</w:t>
      </w:r>
    </w:p>
    <w:p w14:paraId="2686B9C9" w14:textId="77777777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</w:p>
    <w:p w14:paraId="5327C1C1" w14:textId="77777777" w:rsidR="004D1621" w:rsidRPr="009165DA" w:rsidRDefault="004D1621" w:rsidP="002922DF">
      <w:pPr>
        <w:jc w:val="both"/>
        <w:rPr>
          <w:rFonts w:ascii="Times New Roman" w:hAnsi="Times New Roman" w:cs="Times New Roman"/>
        </w:rPr>
      </w:pPr>
    </w:p>
    <w:p w14:paraId="0A1BF0D7" w14:textId="77777777" w:rsidR="004D1621" w:rsidRDefault="004D1621" w:rsidP="002922DF">
      <w:pPr>
        <w:jc w:val="both"/>
      </w:pPr>
    </w:p>
    <w:sectPr w:rsidR="004D1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722F"/>
    <w:multiLevelType w:val="hybridMultilevel"/>
    <w:tmpl w:val="F25AFFAE"/>
    <w:lvl w:ilvl="0" w:tplc="A40AB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9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DF"/>
    <w:rsid w:val="001A0448"/>
    <w:rsid w:val="002922DF"/>
    <w:rsid w:val="004D1621"/>
    <w:rsid w:val="005507FA"/>
    <w:rsid w:val="005919AE"/>
    <w:rsid w:val="009165DA"/>
    <w:rsid w:val="00B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1641"/>
  <w15:chartTrackingRefBased/>
  <w15:docId w15:val="{29E5FFED-354A-4881-A490-D6BB311A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2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2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2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2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2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2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2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22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22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2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2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Gozzelino</dc:creator>
  <cp:keywords/>
  <dc:description/>
  <cp:lastModifiedBy>Andrea Gozzelino</cp:lastModifiedBy>
  <cp:revision>2</cp:revision>
  <dcterms:created xsi:type="dcterms:W3CDTF">2024-10-16T15:59:00Z</dcterms:created>
  <dcterms:modified xsi:type="dcterms:W3CDTF">2024-10-17T09:20:00Z</dcterms:modified>
</cp:coreProperties>
</file>