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3FD1" w14:textId="77777777" w:rsidR="00AC2BFA" w:rsidRDefault="00AC2B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5340"/>
      </w:tblGrid>
      <w:tr w:rsidR="00AC2BFA" w14:paraId="2D3F32FD" w14:textId="77777777">
        <w:tc>
          <w:tcPr>
            <w:tcW w:w="3686" w:type="dxa"/>
          </w:tcPr>
          <w:p w14:paraId="2F40198E" w14:textId="0A4E86A5" w:rsidR="00AC2BFA" w:rsidRDefault="00FB46A2">
            <w:r>
              <w:rPr>
                <w:noProof/>
              </w:rPr>
              <w:drawing>
                <wp:inline distT="0" distB="0" distL="0" distR="0" wp14:anchorId="019013DB" wp14:editId="0F56569C">
                  <wp:extent cx="2308122" cy="1256972"/>
                  <wp:effectExtent l="0" t="0" r="3810" b="635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245" cy="127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</w:tcPr>
          <w:p w14:paraId="49213440" w14:textId="77777777" w:rsidR="00AC2BFA" w:rsidRDefault="005C1D8F">
            <w:pPr>
              <w:pStyle w:val="Title"/>
              <w:spacing w:after="0"/>
              <w:ind w:firstLine="72"/>
            </w:pPr>
            <w:r>
              <w:t xml:space="preserve"> </w:t>
            </w:r>
          </w:p>
          <w:p w14:paraId="19DE6906" w14:textId="1B4F9DCD" w:rsidR="00AC2BFA" w:rsidRDefault="00140A58">
            <w:pPr>
              <w:pStyle w:val="Title"/>
              <w:spacing w:before="0"/>
              <w:ind w:firstLine="72"/>
            </w:pPr>
            <w:r>
              <w:t>S</w:t>
            </w:r>
            <w:r w:rsidR="00FB46A2">
              <w:t>intesi</w:t>
            </w:r>
            <w:r>
              <w:t xml:space="preserve"> </w:t>
            </w:r>
            <w:r w:rsidR="005C1D8F">
              <w:t xml:space="preserve">Riunione </w:t>
            </w:r>
            <w:r w:rsidR="00267A13">
              <w:t>10</w:t>
            </w:r>
          </w:p>
          <w:p w14:paraId="046FC2A1" w14:textId="2ACBB147" w:rsidR="00AC2BFA" w:rsidRDefault="005B122E">
            <w:pPr>
              <w:pStyle w:val="Heading2"/>
              <w:ind w:firstLine="72"/>
            </w:pPr>
            <w:r>
              <w:rPr>
                <w:rFonts w:ascii="Calibri" w:eastAsia="Calibri" w:hAnsi="Calibri" w:cs="Calibri"/>
                <w:szCs w:val="28"/>
              </w:rPr>
              <w:t>8</w:t>
            </w:r>
            <w:r w:rsidR="005C1D8F">
              <w:rPr>
                <w:rFonts w:ascii="Calibri" w:eastAsia="Calibri" w:hAnsi="Calibri" w:cs="Calibri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Cs w:val="28"/>
              </w:rPr>
              <w:t>Settembre</w:t>
            </w:r>
            <w:r w:rsidR="00ED4714">
              <w:rPr>
                <w:rFonts w:ascii="Calibri" w:eastAsia="Calibri" w:hAnsi="Calibri" w:cs="Calibri"/>
                <w:szCs w:val="28"/>
              </w:rPr>
              <w:t xml:space="preserve"> 2022</w:t>
            </w:r>
            <w:r w:rsidR="005C1D8F">
              <w:rPr>
                <w:rFonts w:ascii="Calibri" w:eastAsia="Calibri" w:hAnsi="Calibri" w:cs="Calibri"/>
                <w:szCs w:val="28"/>
              </w:rPr>
              <w:t xml:space="preserve"> | 11:00</w:t>
            </w:r>
            <w:r w:rsidR="005C1D8F">
              <w:t xml:space="preserve"> |</w:t>
            </w:r>
            <w:r w:rsidR="005C1D8F">
              <w:rPr>
                <w:rFonts w:ascii="Calibri" w:eastAsia="Calibri" w:hAnsi="Calibri" w:cs="Calibri"/>
                <w:szCs w:val="28"/>
              </w:rPr>
              <w:t xml:space="preserve"> online</w:t>
            </w:r>
          </w:p>
          <w:p w14:paraId="4E8A5DD9" w14:textId="77777777" w:rsidR="00AC2BFA" w:rsidRDefault="00AC2BFA"/>
        </w:tc>
      </w:tr>
    </w:tbl>
    <w:p w14:paraId="6C93CFA0" w14:textId="77777777" w:rsidR="00AC2BFA" w:rsidRDefault="005C1D8F">
      <w:pPr>
        <w:pStyle w:val="Heading1"/>
        <w:rPr>
          <w:rFonts w:eastAsia="Century Gothic" w:cs="Century Gothic"/>
          <w:sz w:val="28"/>
          <w:szCs w:val="28"/>
        </w:rPr>
      </w:pPr>
      <w:r>
        <w:rPr>
          <w:rFonts w:eastAsia="Century Gothic" w:cs="Century Gothic"/>
          <w:sz w:val="28"/>
          <w:szCs w:val="28"/>
        </w:rPr>
        <w:t xml:space="preserve">PARTECIPANTI </w:t>
      </w:r>
    </w:p>
    <w:tbl>
      <w:tblPr>
        <w:tblStyle w:val="a0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20"/>
        <w:gridCol w:w="4995"/>
      </w:tblGrid>
      <w:tr w:rsidR="00327D5D" w14:paraId="4E38EEEA" w14:textId="77777777">
        <w:tc>
          <w:tcPr>
            <w:tcW w:w="4020" w:type="dxa"/>
            <w:vAlign w:val="center"/>
          </w:tcPr>
          <w:p w14:paraId="7D912468" w14:textId="77777777" w:rsidR="00327D5D" w:rsidRDefault="00327D5D" w:rsidP="00327D5D">
            <w:pPr>
              <w:pStyle w:val="Heading1"/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Membri del </w:t>
            </w:r>
            <w:proofErr w:type="spellStart"/>
            <w:r>
              <w:rPr>
                <w:sz w:val="24"/>
                <w:szCs w:val="24"/>
              </w:rPr>
              <w:t>GdL</w:t>
            </w:r>
            <w:proofErr w:type="spellEnd"/>
          </w:p>
        </w:tc>
        <w:tc>
          <w:tcPr>
            <w:tcW w:w="4995" w:type="dxa"/>
          </w:tcPr>
          <w:p w14:paraId="442EB094" w14:textId="29168833" w:rsidR="00327D5D" w:rsidRDefault="00A36D21" w:rsidP="00327D5D">
            <w:pPr>
              <w:spacing w:after="160"/>
            </w:pPr>
            <w:r w:rsidRPr="00A36D21">
              <w:rPr>
                <w:highlight w:val="white"/>
              </w:rPr>
              <w:t>Stefano Bianco (INFN), Anna Grazia Chiodetti (INGV), Mario Locati (INGV) Angela Saraò (OGS), Manuela Secinaro (INRIM), Antonella Gasperini (INAF), Paola De Castro (ISS).</w:t>
            </w:r>
          </w:p>
        </w:tc>
      </w:tr>
      <w:tr w:rsidR="00327D5D" w14:paraId="30771A4F" w14:textId="77777777">
        <w:trPr>
          <w:trHeight w:val="257"/>
        </w:trPr>
        <w:tc>
          <w:tcPr>
            <w:tcW w:w="4020" w:type="dxa"/>
            <w:vAlign w:val="center"/>
          </w:tcPr>
          <w:p w14:paraId="793255FB" w14:textId="77777777" w:rsidR="00327D5D" w:rsidRDefault="00327D5D" w:rsidP="00327D5D">
            <w:pPr>
              <w:pStyle w:val="Heading1"/>
              <w:spacing w:before="0"/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Ospiti</w:t>
            </w:r>
          </w:p>
        </w:tc>
        <w:tc>
          <w:tcPr>
            <w:tcW w:w="4995" w:type="dxa"/>
          </w:tcPr>
          <w:p w14:paraId="38E7D22F" w14:textId="741403A4" w:rsidR="00327D5D" w:rsidRDefault="00305CE8" w:rsidP="00327D5D">
            <w:pPr>
              <w:spacing w:after="160"/>
              <w:rPr>
                <w:sz w:val="20"/>
                <w:szCs w:val="20"/>
              </w:rPr>
            </w:pPr>
            <w:r w:rsidRPr="00305CE8">
              <w:rPr>
                <w:highlight w:val="white"/>
              </w:rPr>
              <w:t>Paola Galimberti (UNIMI)</w:t>
            </w:r>
          </w:p>
        </w:tc>
      </w:tr>
      <w:tr w:rsidR="00140A58" w14:paraId="4D70228B" w14:textId="77777777" w:rsidTr="00FE1FC5">
        <w:trPr>
          <w:trHeight w:val="257"/>
        </w:trPr>
        <w:tc>
          <w:tcPr>
            <w:tcW w:w="4020" w:type="dxa"/>
            <w:vAlign w:val="center"/>
          </w:tcPr>
          <w:p w14:paraId="740CA649" w14:textId="77777777" w:rsidR="00140A58" w:rsidRDefault="00140A58" w:rsidP="00FE1FC5">
            <w:pPr>
              <w:pStyle w:val="Heading1"/>
              <w:spacing w:before="0"/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Coordinatore</w:t>
            </w:r>
          </w:p>
        </w:tc>
        <w:tc>
          <w:tcPr>
            <w:tcW w:w="4995" w:type="dxa"/>
          </w:tcPr>
          <w:p w14:paraId="24543489" w14:textId="77777777" w:rsidR="00140A58" w:rsidRPr="005C1D8F" w:rsidRDefault="00140A58" w:rsidP="00FE1FC5">
            <w:pPr>
              <w:spacing w:after="160"/>
            </w:pPr>
            <w:r w:rsidRPr="005C1D8F">
              <w:t>Stefano Bianco </w:t>
            </w:r>
          </w:p>
        </w:tc>
      </w:tr>
      <w:tr w:rsidR="00140A58" w14:paraId="37D1D8C1" w14:textId="77777777" w:rsidTr="00FE1FC5">
        <w:trPr>
          <w:trHeight w:val="257"/>
        </w:trPr>
        <w:tc>
          <w:tcPr>
            <w:tcW w:w="4020" w:type="dxa"/>
            <w:vAlign w:val="center"/>
          </w:tcPr>
          <w:p w14:paraId="61E9FFDE" w14:textId="12E24B54" w:rsidR="00140A58" w:rsidRDefault="00FB46A2" w:rsidP="00FE1FC5">
            <w:pPr>
              <w:pStyle w:val="Heading1"/>
              <w:spacing w:before="0"/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Sintesi a cura di</w:t>
            </w:r>
          </w:p>
        </w:tc>
        <w:tc>
          <w:tcPr>
            <w:tcW w:w="4995" w:type="dxa"/>
          </w:tcPr>
          <w:p w14:paraId="6909CB87" w14:textId="77777777" w:rsidR="00140A58" w:rsidRPr="005C1D8F" w:rsidRDefault="00140A58" w:rsidP="00FE1FC5">
            <w:pPr>
              <w:spacing w:after="160"/>
            </w:pPr>
            <w:r>
              <w:t>Anna Grazia Chiodetti; Roberta Vigni.</w:t>
            </w:r>
          </w:p>
        </w:tc>
      </w:tr>
    </w:tbl>
    <w:p w14:paraId="64391C3E" w14:textId="77777777" w:rsidR="00AC2BFA" w:rsidRDefault="00AC2BFA">
      <w:pPr>
        <w:pStyle w:val="Heading2"/>
        <w:spacing w:before="80" w:after="80"/>
        <w:ind w:left="0"/>
      </w:pPr>
    </w:p>
    <w:p w14:paraId="7DFD64AA" w14:textId="77777777" w:rsidR="00AC2BFA" w:rsidRDefault="005C1D8F">
      <w:pPr>
        <w:pStyle w:val="Heading1"/>
        <w:spacing w:before="0" w:after="80"/>
        <w:rPr>
          <w:smallCaps/>
          <w:sz w:val="28"/>
          <w:szCs w:val="28"/>
        </w:rPr>
      </w:pPr>
      <w:r>
        <w:rPr>
          <w:rFonts w:eastAsia="Century Gothic" w:cs="Century Gothic"/>
          <w:sz w:val="28"/>
          <w:szCs w:val="28"/>
        </w:rPr>
        <w:t>Argomenti dell’agenda</w:t>
      </w:r>
    </w:p>
    <w:p w14:paraId="495B3C50" w14:textId="25027D9B" w:rsidR="00AC2BFA" w:rsidRPr="00140A58" w:rsidRDefault="005C1D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273"/>
        <w:rPr>
          <w:color w:val="000000"/>
        </w:rPr>
      </w:pPr>
      <w:r w:rsidRPr="00140A58">
        <w:rPr>
          <w:color w:val="000000"/>
        </w:rPr>
        <w:t xml:space="preserve">Introduzione </w:t>
      </w:r>
      <w:r w:rsidR="006D5DF7" w:rsidRPr="00140A58">
        <w:rPr>
          <w:color w:val="000000"/>
        </w:rPr>
        <w:t>e</w:t>
      </w:r>
      <w:r w:rsidR="00E87B80" w:rsidRPr="00140A58">
        <w:rPr>
          <w:color w:val="000000"/>
        </w:rPr>
        <w:t xml:space="preserve"> comunicazione su lettera MUR su PNSA</w:t>
      </w:r>
    </w:p>
    <w:p w14:paraId="31B3F078" w14:textId="77777777" w:rsidR="00D20C8D" w:rsidRDefault="00D20C8D" w:rsidP="006D5D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993" w:hanging="273"/>
        <w:rPr>
          <w:color w:val="000000"/>
        </w:rPr>
      </w:pPr>
      <w:r>
        <w:rPr>
          <w:color w:val="000000"/>
        </w:rPr>
        <w:t xml:space="preserve">Pagina web pubblica </w:t>
      </w:r>
    </w:p>
    <w:p w14:paraId="75064550" w14:textId="0FCBC046" w:rsidR="006D5DF7" w:rsidRPr="006D5DF7" w:rsidRDefault="009F5F5B" w:rsidP="006D5D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993" w:hanging="273"/>
        <w:rPr>
          <w:color w:val="000000"/>
        </w:rPr>
      </w:pPr>
      <w:r>
        <w:rPr>
          <w:color w:val="000000"/>
        </w:rPr>
        <w:t xml:space="preserve">Discussione </w:t>
      </w:r>
      <w:r w:rsidR="006D5DF7">
        <w:rPr>
          <w:color w:val="000000"/>
        </w:rPr>
        <w:t>e conclusioni</w:t>
      </w:r>
      <w:r w:rsidR="006D5DF7" w:rsidRPr="006D5DF7">
        <w:rPr>
          <w:color w:val="000000"/>
        </w:rPr>
        <w:t xml:space="preserve"> </w:t>
      </w:r>
    </w:p>
    <w:p w14:paraId="359D25BD" w14:textId="78F0013D" w:rsidR="00327D5D" w:rsidRPr="00327D5D" w:rsidRDefault="00381939" w:rsidP="00327D5D">
      <w:pPr>
        <w:pStyle w:val="Heading2"/>
        <w:spacing w:before="160"/>
        <w:ind w:left="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="005C1D8F">
        <w:rPr>
          <w:rFonts w:ascii="Calibri" w:eastAsia="Calibri" w:hAnsi="Calibri" w:cs="Calibri"/>
          <w:sz w:val="24"/>
          <w:szCs w:val="24"/>
        </w:rPr>
        <w:t xml:space="preserve">- Introduzione </w:t>
      </w:r>
      <w:r w:rsidR="006D5DF7">
        <w:rPr>
          <w:rFonts w:ascii="Calibri" w:eastAsia="Calibri" w:hAnsi="Calibri" w:cs="Calibri"/>
          <w:sz w:val="24"/>
          <w:szCs w:val="24"/>
        </w:rPr>
        <w:t xml:space="preserve">e </w:t>
      </w:r>
      <w:r w:rsidR="00BD5857">
        <w:rPr>
          <w:rFonts w:ascii="Calibri" w:eastAsia="Calibri" w:hAnsi="Calibri" w:cs="Calibri"/>
          <w:sz w:val="24"/>
          <w:szCs w:val="24"/>
        </w:rPr>
        <w:t>comunicazione su lettera MUR su PNSA</w:t>
      </w:r>
      <w:r w:rsidR="002F1DB2">
        <w:rPr>
          <w:rFonts w:ascii="Calibri" w:eastAsia="Calibri" w:hAnsi="Calibri" w:cs="Calibri"/>
          <w:sz w:val="24"/>
          <w:szCs w:val="24"/>
        </w:rPr>
        <w:t>?</w:t>
      </w:r>
    </w:p>
    <w:p w14:paraId="59792626" w14:textId="77777777" w:rsidR="00140A58" w:rsidRDefault="00140A58" w:rsidP="00305CE8">
      <w:pPr>
        <w:jc w:val="both"/>
        <w:rPr>
          <w:highlight w:val="white"/>
        </w:rPr>
      </w:pPr>
      <w:r>
        <w:rPr>
          <w:highlight w:val="white"/>
        </w:rPr>
        <w:t>In conseguenza del momento istituzionale la decisione sull’opportunità di inviare una lettera al MUR sul PNSA è rinviata a data da destinarsi.</w:t>
      </w:r>
    </w:p>
    <w:p w14:paraId="083E57D1" w14:textId="63A67EA5" w:rsidR="00327D5D" w:rsidRDefault="00327D5D" w:rsidP="00305CE8">
      <w:pPr>
        <w:jc w:val="both"/>
        <w:rPr>
          <w:highlight w:val="white"/>
        </w:rPr>
      </w:pPr>
      <w:r w:rsidRPr="00140A58">
        <w:rPr>
          <w:highlight w:val="white"/>
        </w:rPr>
        <w:t>Bianco</w:t>
      </w:r>
      <w:r w:rsidR="002313D7" w:rsidRPr="00A36D21">
        <w:rPr>
          <w:highlight w:val="white"/>
        </w:rPr>
        <w:t xml:space="preserve"> </w:t>
      </w:r>
      <w:r w:rsidR="00140A58">
        <w:rPr>
          <w:highlight w:val="white"/>
        </w:rPr>
        <w:t>introduce</w:t>
      </w:r>
      <w:r w:rsidR="002313D7" w:rsidRPr="00A36D21">
        <w:rPr>
          <w:highlight w:val="white"/>
        </w:rPr>
        <w:t xml:space="preserve"> la riunione di oggi e dà il benvenuto alla collega Paola Galimberti che inviterà i rappresentanti Open Science degli EPR alla tavola rotonda che si terrà il 21 ottobre al CNR di Roma durante il convegno annuale AISA</w:t>
      </w:r>
      <w:r w:rsidR="00DD7CC1" w:rsidRPr="00187593">
        <w:rPr>
          <w:highlight w:val="white"/>
        </w:rPr>
        <w:t xml:space="preserve">. </w:t>
      </w:r>
    </w:p>
    <w:p w14:paraId="39B27AF9" w14:textId="23CFBCE2" w:rsidR="002313D7" w:rsidRDefault="00305CE8" w:rsidP="00305CE8">
      <w:pPr>
        <w:jc w:val="both"/>
        <w:rPr>
          <w:highlight w:val="white"/>
        </w:rPr>
      </w:pPr>
      <w:r>
        <w:rPr>
          <w:highlight w:val="white"/>
        </w:rPr>
        <w:t>Bianco propone di</w:t>
      </w:r>
      <w:r w:rsidR="00D8367B">
        <w:rPr>
          <w:highlight w:val="white"/>
        </w:rPr>
        <w:t xml:space="preserve"> organizza</w:t>
      </w:r>
      <w:r>
        <w:rPr>
          <w:highlight w:val="white"/>
        </w:rPr>
        <w:t>re una</w:t>
      </w:r>
      <w:r w:rsidR="00D8367B">
        <w:rPr>
          <w:highlight w:val="white"/>
        </w:rPr>
        <w:t xml:space="preserve"> riunione tecnica </w:t>
      </w:r>
      <w:r w:rsidR="00994DA0">
        <w:rPr>
          <w:highlight w:val="white"/>
        </w:rPr>
        <w:t xml:space="preserve">per </w:t>
      </w:r>
      <w:r>
        <w:rPr>
          <w:highlight w:val="white"/>
        </w:rPr>
        <w:t xml:space="preserve">preparare </w:t>
      </w:r>
      <w:r w:rsidR="00994DA0">
        <w:rPr>
          <w:highlight w:val="white"/>
        </w:rPr>
        <w:t xml:space="preserve">il convegno di dicembre del </w:t>
      </w:r>
      <w:proofErr w:type="spellStart"/>
      <w:r w:rsidR="00994DA0">
        <w:rPr>
          <w:highlight w:val="white"/>
        </w:rPr>
        <w:t>GdL</w:t>
      </w:r>
      <w:proofErr w:type="spellEnd"/>
      <w:r w:rsidR="00994DA0">
        <w:rPr>
          <w:highlight w:val="white"/>
        </w:rPr>
        <w:t xml:space="preserve"> Open Science.</w:t>
      </w:r>
    </w:p>
    <w:p w14:paraId="7CF2E540" w14:textId="77777777" w:rsidR="00994DA0" w:rsidRDefault="00994DA0" w:rsidP="002313D7">
      <w:pPr>
        <w:rPr>
          <w:highlight w:val="white"/>
        </w:rPr>
      </w:pPr>
    </w:p>
    <w:p w14:paraId="29C45F40" w14:textId="316CE0BA" w:rsidR="00AC2BFA" w:rsidRDefault="00381939" w:rsidP="003036C9">
      <w:pPr>
        <w:pStyle w:val="Heading2"/>
        <w:pBdr>
          <w:top w:val="single" w:sz="4" w:space="2" w:color="A5A5A5" w:themeColor="accent3"/>
        </w:pBdr>
        <w:spacing w:before="160"/>
        <w:ind w:left="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 w:rsidR="005C1D8F">
        <w:rPr>
          <w:rFonts w:ascii="Calibri" w:eastAsia="Calibri" w:hAnsi="Calibri" w:cs="Calibri"/>
          <w:sz w:val="24"/>
          <w:szCs w:val="24"/>
        </w:rPr>
        <w:t xml:space="preserve">- </w:t>
      </w:r>
      <w:r w:rsidR="00D20C8D">
        <w:rPr>
          <w:rFonts w:ascii="Calibri" w:eastAsia="Calibri" w:hAnsi="Calibri" w:cs="Calibri"/>
          <w:sz w:val="24"/>
          <w:szCs w:val="24"/>
        </w:rPr>
        <w:t>Pagina web pubblica</w:t>
      </w:r>
      <w:r w:rsidR="00D92CB3">
        <w:rPr>
          <w:rFonts w:ascii="Calibri" w:eastAsia="Calibri" w:hAnsi="Calibri" w:cs="Calibri"/>
          <w:sz w:val="24"/>
          <w:szCs w:val="24"/>
        </w:rPr>
        <w:t xml:space="preserve"> </w:t>
      </w:r>
    </w:p>
    <w:p w14:paraId="566EA2BB" w14:textId="74B69F12" w:rsidR="003036C9" w:rsidRPr="00140A58" w:rsidRDefault="00D20C8D" w:rsidP="00140A5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highlight w:val="white"/>
        </w:rPr>
      </w:pPr>
      <w:r w:rsidRPr="00140A58">
        <w:rPr>
          <w:bCs/>
          <w:color w:val="000000"/>
          <w:highlight w:val="white"/>
        </w:rPr>
        <w:t xml:space="preserve">Si discute poi </w:t>
      </w:r>
      <w:r w:rsidR="00305CE8" w:rsidRPr="00140A58">
        <w:rPr>
          <w:bCs/>
          <w:color w:val="000000"/>
          <w:highlight w:val="white"/>
        </w:rPr>
        <w:t>di strutturare adeguatamente la</w:t>
      </w:r>
      <w:r w:rsidRPr="00140A58">
        <w:rPr>
          <w:bCs/>
          <w:color w:val="000000"/>
          <w:highlight w:val="white"/>
        </w:rPr>
        <w:t xml:space="preserve"> pagina Web pubblica del </w:t>
      </w:r>
      <w:proofErr w:type="spellStart"/>
      <w:r w:rsidRPr="00140A58">
        <w:rPr>
          <w:bCs/>
          <w:color w:val="000000"/>
          <w:highlight w:val="white"/>
        </w:rPr>
        <w:t>GdL</w:t>
      </w:r>
      <w:proofErr w:type="spellEnd"/>
      <w:r w:rsidRPr="00140A58">
        <w:rPr>
          <w:bCs/>
          <w:color w:val="000000"/>
          <w:highlight w:val="white"/>
        </w:rPr>
        <w:t xml:space="preserve"> con la pubblicazione del materiale finora prodotto dal Gruppo</w:t>
      </w:r>
      <w:r w:rsidR="00935D02" w:rsidRPr="00140A58">
        <w:rPr>
          <w:bCs/>
          <w:color w:val="000000"/>
          <w:highlight w:val="white"/>
        </w:rPr>
        <w:t xml:space="preserve">, </w:t>
      </w:r>
      <w:r w:rsidR="00305CE8" w:rsidRPr="00140A58">
        <w:rPr>
          <w:bCs/>
          <w:color w:val="000000"/>
          <w:highlight w:val="white"/>
        </w:rPr>
        <w:t xml:space="preserve">a cura di Bianco e </w:t>
      </w:r>
      <w:r w:rsidR="00935D02" w:rsidRPr="00140A58">
        <w:rPr>
          <w:bCs/>
          <w:color w:val="000000"/>
          <w:highlight w:val="white"/>
        </w:rPr>
        <w:t>Vigni.</w:t>
      </w:r>
    </w:p>
    <w:p w14:paraId="7CB50F2E" w14:textId="7EFD2E4B" w:rsidR="00D92CB3" w:rsidRPr="00140A58" w:rsidRDefault="00603027" w:rsidP="00D92CB3">
      <w:pPr>
        <w:pStyle w:val="Heading2"/>
        <w:rPr>
          <w:rFonts w:asciiTheme="minorHAnsi" w:hAnsiTheme="minorHAnsi" w:cstheme="minorHAnsi"/>
          <w:sz w:val="24"/>
          <w:szCs w:val="24"/>
          <w:highlight w:val="white"/>
        </w:rPr>
      </w:pPr>
      <w:r w:rsidRPr="00140A58">
        <w:rPr>
          <w:rStyle w:val="SubtleReference"/>
          <w:rFonts w:asciiTheme="minorHAnsi" w:hAnsiTheme="minorHAnsi" w:cstheme="minorHAnsi"/>
          <w:caps w:val="0"/>
          <w:sz w:val="24"/>
          <w:szCs w:val="24"/>
          <w:highlight w:val="white"/>
        </w:rPr>
        <w:t>3-</w:t>
      </w:r>
      <w:r w:rsidR="006D5DF7" w:rsidRPr="00140A58">
        <w:rPr>
          <w:rStyle w:val="SubtleReference"/>
          <w:rFonts w:asciiTheme="minorHAnsi" w:hAnsiTheme="minorHAnsi" w:cstheme="minorHAnsi"/>
          <w:caps w:val="0"/>
          <w:sz w:val="24"/>
          <w:szCs w:val="24"/>
          <w:highlight w:val="white"/>
        </w:rPr>
        <w:t xml:space="preserve"> </w:t>
      </w:r>
      <w:r w:rsidR="00D92CB3" w:rsidRPr="00140A58">
        <w:rPr>
          <w:rStyle w:val="SubtleReference"/>
          <w:rFonts w:asciiTheme="minorHAnsi" w:hAnsiTheme="minorHAnsi" w:cstheme="minorHAnsi"/>
          <w:caps w:val="0"/>
          <w:sz w:val="24"/>
          <w:szCs w:val="24"/>
          <w:highlight w:val="white"/>
        </w:rPr>
        <w:t xml:space="preserve">Discussione e conclusioni </w:t>
      </w:r>
      <w:r w:rsidR="006D5DF7" w:rsidRPr="00140A58">
        <w:rPr>
          <w:rStyle w:val="SubtleReference"/>
          <w:rFonts w:asciiTheme="minorHAnsi" w:hAnsiTheme="minorHAnsi" w:cstheme="minorHAnsi"/>
          <w:caps w:val="0"/>
          <w:sz w:val="24"/>
          <w:szCs w:val="24"/>
          <w:highlight w:val="white"/>
        </w:rPr>
        <w:t xml:space="preserve"> </w:t>
      </w:r>
    </w:p>
    <w:p w14:paraId="0FDB7BA4" w14:textId="1AD51DF6" w:rsidR="00D92CB3" w:rsidRPr="00140A58" w:rsidRDefault="00D92CB3" w:rsidP="00305CE8">
      <w:pPr>
        <w:jc w:val="both"/>
        <w:rPr>
          <w:highlight w:val="white"/>
        </w:rPr>
      </w:pPr>
      <w:r w:rsidRPr="00140A58">
        <w:rPr>
          <w:highlight w:val="white"/>
        </w:rPr>
        <w:t xml:space="preserve">Chiodetti riferisce di aver inviato </w:t>
      </w:r>
      <w:r w:rsidR="00140A58">
        <w:rPr>
          <w:highlight w:val="white"/>
        </w:rPr>
        <w:t xml:space="preserve">un </w:t>
      </w:r>
      <w:r w:rsidRPr="00140A58">
        <w:rPr>
          <w:highlight w:val="white"/>
        </w:rPr>
        <w:t>sollecito per</w:t>
      </w:r>
      <w:r w:rsidR="00140A58">
        <w:rPr>
          <w:highlight w:val="white"/>
        </w:rPr>
        <w:t xml:space="preserve"> ricevere le risposte al </w:t>
      </w:r>
      <w:r w:rsidRPr="00140A58">
        <w:rPr>
          <w:highlight w:val="white"/>
        </w:rPr>
        <w:t>sondaggio Open Science inviato a luglio.</w:t>
      </w:r>
    </w:p>
    <w:p w14:paraId="72230EED" w14:textId="05556D31" w:rsidR="00D92CB3" w:rsidRPr="00140A58" w:rsidRDefault="00D92CB3" w:rsidP="00305CE8">
      <w:pPr>
        <w:jc w:val="both"/>
        <w:rPr>
          <w:highlight w:val="white"/>
        </w:rPr>
      </w:pPr>
      <w:r w:rsidRPr="00140A58">
        <w:rPr>
          <w:highlight w:val="white"/>
        </w:rPr>
        <w:lastRenderedPageBreak/>
        <w:t>Galimberti introduce la necessità di creare un coordinamento dal basso per le attività Open Science che si svolgono in Italia con la partecipazione dei delegati delle università e degli EPR.</w:t>
      </w:r>
    </w:p>
    <w:p w14:paraId="0462ABFB" w14:textId="77777777" w:rsidR="002F1DB2" w:rsidRPr="00140A58" w:rsidRDefault="002F1DB2" w:rsidP="002F1DB2">
      <w:pPr>
        <w:jc w:val="both"/>
        <w:rPr>
          <w:highlight w:val="white"/>
        </w:rPr>
      </w:pPr>
      <w:r w:rsidRPr="00140A58">
        <w:rPr>
          <w:highlight w:val="white"/>
        </w:rPr>
        <w:t>R</w:t>
      </w:r>
      <w:r w:rsidR="00D92CB3" w:rsidRPr="00140A58">
        <w:rPr>
          <w:highlight w:val="white"/>
        </w:rPr>
        <w:t>icorda che il 21 ottobre al CNR si svolgerà una tavola rotonda per mettere a fattore comune le esperienze OA e Open Science in Italia, al fine di capire chi lavora e come si sta lavorando in Italia per l’Open Science e ottenere un libro bianco su infrastrutture condivisione dei dati e degli strumenti.</w:t>
      </w:r>
      <w:r w:rsidRPr="00140A58">
        <w:rPr>
          <w:highlight w:val="white"/>
        </w:rPr>
        <w:t xml:space="preserve"> </w:t>
      </w:r>
    </w:p>
    <w:p w14:paraId="72BD9CAB" w14:textId="082BD4F8" w:rsidR="002F1DB2" w:rsidRPr="00140A58" w:rsidRDefault="002F1DB2" w:rsidP="002F1DB2">
      <w:pPr>
        <w:jc w:val="both"/>
        <w:rPr>
          <w:highlight w:val="white"/>
        </w:rPr>
      </w:pPr>
      <w:r w:rsidRPr="00140A58">
        <w:rPr>
          <w:highlight w:val="white"/>
        </w:rPr>
        <w:t xml:space="preserve">Bianco ringrazia e saluta la collega Galimberti e introduce le sessioni del convegno del </w:t>
      </w:r>
      <w:proofErr w:type="spellStart"/>
      <w:r w:rsidRPr="00140A58">
        <w:rPr>
          <w:highlight w:val="white"/>
        </w:rPr>
        <w:t>GdL</w:t>
      </w:r>
      <w:proofErr w:type="spellEnd"/>
      <w:r w:rsidRPr="00140A58">
        <w:rPr>
          <w:highlight w:val="white"/>
        </w:rPr>
        <w:t xml:space="preserve"> Open Science.</w:t>
      </w:r>
    </w:p>
    <w:p w14:paraId="6EC19166" w14:textId="59976FBE" w:rsidR="00743240" w:rsidRPr="00140A58" w:rsidRDefault="002F1DB2" w:rsidP="00305CE8">
      <w:pPr>
        <w:jc w:val="both"/>
        <w:rPr>
          <w:highlight w:val="white"/>
        </w:rPr>
      </w:pPr>
      <w:r w:rsidRPr="00140A58">
        <w:rPr>
          <w:highlight w:val="white"/>
        </w:rPr>
        <w:t>Si apre la discussione sul programma prevedendo sessioni e interventi.</w:t>
      </w:r>
    </w:p>
    <w:p w14:paraId="21A6A74A" w14:textId="3AE18D32" w:rsidR="002F1DB2" w:rsidRPr="00140A58" w:rsidRDefault="002F1DB2" w:rsidP="00305CE8">
      <w:pPr>
        <w:jc w:val="both"/>
        <w:rPr>
          <w:highlight w:val="white"/>
        </w:rPr>
      </w:pPr>
      <w:r w:rsidRPr="00140A58">
        <w:rPr>
          <w:highlight w:val="white"/>
        </w:rPr>
        <w:t xml:space="preserve">Si ritiene auspicabile l’uso, se possibile di un software open source per la </w:t>
      </w:r>
      <w:proofErr w:type="spellStart"/>
      <w:r w:rsidRPr="00140A58">
        <w:rPr>
          <w:highlight w:val="white"/>
        </w:rPr>
        <w:t>vdc</w:t>
      </w:r>
      <w:proofErr w:type="spellEnd"/>
      <w:r w:rsidRPr="00140A58">
        <w:rPr>
          <w:highlight w:val="white"/>
        </w:rPr>
        <w:t xml:space="preserve"> del convegno.</w:t>
      </w:r>
    </w:p>
    <w:p w14:paraId="0B180876" w14:textId="38095890" w:rsidR="00F34CBE" w:rsidRPr="00140A58" w:rsidRDefault="00F34CBE" w:rsidP="00305CE8">
      <w:pPr>
        <w:jc w:val="both"/>
        <w:rPr>
          <w:highlight w:val="white"/>
        </w:rPr>
      </w:pPr>
      <w:r w:rsidRPr="00140A58">
        <w:rPr>
          <w:highlight w:val="white"/>
        </w:rPr>
        <w:t xml:space="preserve">Si decide di organizzare una riunione per il 20 settembre alle ore 11 specifica sul convegno e nel frattempo </w:t>
      </w:r>
      <w:r w:rsidR="002F1DB2" w:rsidRPr="00140A58">
        <w:rPr>
          <w:highlight w:val="white"/>
        </w:rPr>
        <w:t xml:space="preserve">di </w:t>
      </w:r>
      <w:r w:rsidRPr="00140A58">
        <w:rPr>
          <w:highlight w:val="white"/>
        </w:rPr>
        <w:t xml:space="preserve">iniziare a invitare i colleghi </w:t>
      </w:r>
      <w:r w:rsidR="002F1DB2" w:rsidRPr="00140A58">
        <w:rPr>
          <w:highlight w:val="white"/>
        </w:rPr>
        <w:t xml:space="preserve">e gli esterni agli EPR </w:t>
      </w:r>
      <w:r w:rsidRPr="00140A58">
        <w:rPr>
          <w:highlight w:val="white"/>
        </w:rPr>
        <w:t>che dovranno parlare.</w:t>
      </w:r>
    </w:p>
    <w:p w14:paraId="70899B6E" w14:textId="17A2AD19" w:rsidR="00F34CBE" w:rsidRPr="00140A58" w:rsidRDefault="00F34CBE" w:rsidP="00305CE8">
      <w:pPr>
        <w:jc w:val="both"/>
        <w:rPr>
          <w:highlight w:val="white"/>
        </w:rPr>
      </w:pPr>
      <w:r w:rsidRPr="00140A58">
        <w:rPr>
          <w:highlight w:val="white"/>
        </w:rPr>
        <w:t>Si chiude con la proposta di un Doodle per la riunione di ottobre.</w:t>
      </w:r>
    </w:p>
    <w:p w14:paraId="25B77BE0" w14:textId="77777777" w:rsidR="00F34CBE" w:rsidRPr="00992A29" w:rsidRDefault="00F34CBE" w:rsidP="00305CE8">
      <w:pPr>
        <w:jc w:val="both"/>
        <w:rPr>
          <w:highlight w:val="white"/>
        </w:rPr>
      </w:pPr>
    </w:p>
    <w:p w14:paraId="1E114CC3" w14:textId="77777777" w:rsidR="00992A29" w:rsidRPr="00992A29" w:rsidRDefault="00992A29" w:rsidP="00305CE8">
      <w:pPr>
        <w:pStyle w:val="Heading2"/>
        <w:jc w:val="both"/>
        <w:rPr>
          <w:sz w:val="24"/>
          <w:szCs w:val="24"/>
          <w:highlight w:val="white"/>
        </w:rPr>
      </w:pPr>
    </w:p>
    <w:p w14:paraId="45F9A71B" w14:textId="7E95D495" w:rsidR="00DF27D3" w:rsidRPr="00DF27D3" w:rsidRDefault="00DF27D3" w:rsidP="00305CE8">
      <w:pPr>
        <w:jc w:val="both"/>
        <w:rPr>
          <w:highlight w:val="white"/>
        </w:rPr>
      </w:pPr>
      <w:r w:rsidRPr="00DF27D3">
        <w:rPr>
          <w:highlight w:val="white"/>
        </w:rPr>
        <w:t xml:space="preserve">Alle ore 12 l’incontro si conclude. La prossima riunione è convocata per </w:t>
      </w:r>
      <w:r w:rsidR="00140A58">
        <w:rPr>
          <w:highlight w:val="white"/>
        </w:rPr>
        <w:t>ottobre</w:t>
      </w:r>
      <w:r w:rsidR="00186424">
        <w:rPr>
          <w:highlight w:val="white"/>
        </w:rPr>
        <w:t xml:space="preserve"> </w:t>
      </w:r>
      <w:r w:rsidRPr="00DF27D3">
        <w:rPr>
          <w:highlight w:val="white"/>
        </w:rPr>
        <w:t>2022.</w:t>
      </w:r>
    </w:p>
    <w:p w14:paraId="312BC175" w14:textId="77777777" w:rsidR="006D5DF7" w:rsidRDefault="006D5DF7" w:rsidP="00305CE8">
      <w:pPr>
        <w:jc w:val="both"/>
        <w:rPr>
          <w:highlight w:val="white"/>
        </w:rPr>
      </w:pPr>
    </w:p>
    <w:sectPr w:rsidR="006D5DF7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FECC" w14:textId="77777777" w:rsidR="00C72486" w:rsidRDefault="00C72486">
      <w:r>
        <w:separator/>
      </w:r>
    </w:p>
  </w:endnote>
  <w:endnote w:type="continuationSeparator" w:id="0">
    <w:p w14:paraId="35D266A4" w14:textId="77777777" w:rsidR="00C72486" w:rsidRDefault="00C7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1A7B" w14:textId="77777777" w:rsidR="00AC2BFA" w:rsidRDefault="005C1D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262626"/>
      </w:rPr>
    </w:pPr>
    <w:r>
      <w:rPr>
        <w:color w:val="262626"/>
      </w:rPr>
      <w:fldChar w:fldCharType="begin"/>
    </w:r>
    <w:r>
      <w:rPr>
        <w:color w:val="262626"/>
      </w:rPr>
      <w:instrText>PAGE</w:instrText>
    </w:r>
    <w:r w:rsidR="00C72486">
      <w:rPr>
        <w:color w:val="262626"/>
      </w:rPr>
      <w:fldChar w:fldCharType="separate"/>
    </w:r>
    <w:r>
      <w:rPr>
        <w:color w:val="262626"/>
      </w:rPr>
      <w:fldChar w:fldCharType="end"/>
    </w:r>
  </w:p>
  <w:p w14:paraId="04C19A28" w14:textId="77777777" w:rsidR="00AC2BFA" w:rsidRDefault="00AC2B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2626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3D51" w14:textId="77777777" w:rsidR="00AC2BFA" w:rsidRDefault="005C1D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262626"/>
      </w:rPr>
    </w:pPr>
    <w:r>
      <w:rPr>
        <w:color w:val="262626"/>
      </w:rPr>
      <w:fldChar w:fldCharType="begin"/>
    </w:r>
    <w:r>
      <w:rPr>
        <w:color w:val="262626"/>
      </w:rPr>
      <w:instrText>PAGE</w:instrText>
    </w:r>
    <w:r>
      <w:rPr>
        <w:color w:val="262626"/>
      </w:rPr>
      <w:fldChar w:fldCharType="separate"/>
    </w:r>
    <w:r>
      <w:rPr>
        <w:noProof/>
        <w:color w:val="262626"/>
      </w:rPr>
      <w:t>1</w:t>
    </w:r>
    <w:r>
      <w:rPr>
        <w:color w:val="262626"/>
      </w:rPr>
      <w:fldChar w:fldCharType="end"/>
    </w:r>
  </w:p>
  <w:p w14:paraId="3B59389F" w14:textId="77777777" w:rsidR="00AC2BFA" w:rsidRDefault="00AC2BF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2626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B97A" w14:textId="77777777" w:rsidR="00C72486" w:rsidRDefault="00C72486">
      <w:r>
        <w:separator/>
      </w:r>
    </w:p>
  </w:footnote>
  <w:footnote w:type="continuationSeparator" w:id="0">
    <w:p w14:paraId="3A1E79D4" w14:textId="77777777" w:rsidR="00C72486" w:rsidRDefault="00C7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2A6B"/>
    <w:multiLevelType w:val="multilevel"/>
    <w:tmpl w:val="F67238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4E5A"/>
    <w:multiLevelType w:val="hybridMultilevel"/>
    <w:tmpl w:val="B32AC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52C85"/>
    <w:multiLevelType w:val="hybridMultilevel"/>
    <w:tmpl w:val="3BDE0E4E"/>
    <w:lvl w:ilvl="0" w:tplc="40046894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56601C2">
      <w:numFmt w:val="bullet"/>
      <w:lvlText w:val="•"/>
      <w:lvlJc w:val="left"/>
      <w:pPr>
        <w:ind w:left="1742" w:hanging="360"/>
      </w:pPr>
      <w:rPr>
        <w:lang w:val="it-IT" w:eastAsia="en-US" w:bidi="ar-SA"/>
      </w:rPr>
    </w:lvl>
    <w:lvl w:ilvl="2" w:tplc="A9385950">
      <w:numFmt w:val="bullet"/>
      <w:lvlText w:val="•"/>
      <w:lvlJc w:val="left"/>
      <w:pPr>
        <w:ind w:left="2644" w:hanging="360"/>
      </w:pPr>
      <w:rPr>
        <w:lang w:val="it-IT" w:eastAsia="en-US" w:bidi="ar-SA"/>
      </w:rPr>
    </w:lvl>
    <w:lvl w:ilvl="3" w:tplc="A708678E">
      <w:numFmt w:val="bullet"/>
      <w:lvlText w:val="•"/>
      <w:lvlJc w:val="left"/>
      <w:pPr>
        <w:ind w:left="3546" w:hanging="360"/>
      </w:pPr>
      <w:rPr>
        <w:lang w:val="it-IT" w:eastAsia="en-US" w:bidi="ar-SA"/>
      </w:rPr>
    </w:lvl>
    <w:lvl w:ilvl="4" w:tplc="3B3A7008">
      <w:numFmt w:val="bullet"/>
      <w:lvlText w:val="•"/>
      <w:lvlJc w:val="left"/>
      <w:pPr>
        <w:ind w:left="4448" w:hanging="360"/>
      </w:pPr>
      <w:rPr>
        <w:lang w:val="it-IT" w:eastAsia="en-US" w:bidi="ar-SA"/>
      </w:rPr>
    </w:lvl>
    <w:lvl w:ilvl="5" w:tplc="83AE438E">
      <w:numFmt w:val="bullet"/>
      <w:lvlText w:val="•"/>
      <w:lvlJc w:val="left"/>
      <w:pPr>
        <w:ind w:left="5350" w:hanging="360"/>
      </w:pPr>
      <w:rPr>
        <w:lang w:val="it-IT" w:eastAsia="en-US" w:bidi="ar-SA"/>
      </w:rPr>
    </w:lvl>
    <w:lvl w:ilvl="6" w:tplc="18FCE232">
      <w:numFmt w:val="bullet"/>
      <w:lvlText w:val="•"/>
      <w:lvlJc w:val="left"/>
      <w:pPr>
        <w:ind w:left="6252" w:hanging="360"/>
      </w:pPr>
      <w:rPr>
        <w:lang w:val="it-IT" w:eastAsia="en-US" w:bidi="ar-SA"/>
      </w:rPr>
    </w:lvl>
    <w:lvl w:ilvl="7" w:tplc="5DB2DFA6">
      <w:numFmt w:val="bullet"/>
      <w:lvlText w:val="•"/>
      <w:lvlJc w:val="left"/>
      <w:pPr>
        <w:ind w:left="7154" w:hanging="360"/>
      </w:pPr>
      <w:rPr>
        <w:lang w:val="it-IT" w:eastAsia="en-US" w:bidi="ar-SA"/>
      </w:rPr>
    </w:lvl>
    <w:lvl w:ilvl="8" w:tplc="97D40A98">
      <w:numFmt w:val="bullet"/>
      <w:lvlText w:val="•"/>
      <w:lvlJc w:val="left"/>
      <w:pPr>
        <w:ind w:left="8056" w:hanging="360"/>
      </w:pPr>
      <w:rPr>
        <w:lang w:val="it-IT" w:eastAsia="en-US" w:bidi="ar-SA"/>
      </w:rPr>
    </w:lvl>
  </w:abstractNum>
  <w:abstractNum w:abstractNumId="3" w15:restartNumberingAfterBreak="0">
    <w:nsid w:val="26096568"/>
    <w:multiLevelType w:val="multilevel"/>
    <w:tmpl w:val="181A25E4"/>
    <w:lvl w:ilvl="0">
      <w:start w:val="1"/>
      <w:numFmt w:val="decimal"/>
      <w:lvlText w:val="%1-"/>
      <w:lvlJc w:val="left"/>
      <w:pPr>
        <w:ind w:left="1288" w:hanging="71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FF079B"/>
    <w:multiLevelType w:val="hybridMultilevel"/>
    <w:tmpl w:val="D4E016A2"/>
    <w:lvl w:ilvl="0" w:tplc="8C8AF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14B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ECF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DE3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07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D82B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7C9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AB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4C5A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33794"/>
    <w:multiLevelType w:val="hybridMultilevel"/>
    <w:tmpl w:val="D0607734"/>
    <w:lvl w:ilvl="0" w:tplc="9AC88782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0208A80">
      <w:numFmt w:val="bullet"/>
      <w:lvlText w:val="•"/>
      <w:lvlJc w:val="left"/>
      <w:pPr>
        <w:ind w:left="1742" w:hanging="360"/>
      </w:pPr>
      <w:rPr>
        <w:lang w:val="it-IT" w:eastAsia="en-US" w:bidi="ar-SA"/>
      </w:rPr>
    </w:lvl>
    <w:lvl w:ilvl="2" w:tplc="CB04F54C">
      <w:numFmt w:val="bullet"/>
      <w:lvlText w:val="•"/>
      <w:lvlJc w:val="left"/>
      <w:pPr>
        <w:ind w:left="2644" w:hanging="360"/>
      </w:pPr>
      <w:rPr>
        <w:lang w:val="it-IT" w:eastAsia="en-US" w:bidi="ar-SA"/>
      </w:rPr>
    </w:lvl>
    <w:lvl w:ilvl="3" w:tplc="E83CD660">
      <w:numFmt w:val="bullet"/>
      <w:lvlText w:val="•"/>
      <w:lvlJc w:val="left"/>
      <w:pPr>
        <w:ind w:left="3546" w:hanging="360"/>
      </w:pPr>
      <w:rPr>
        <w:lang w:val="it-IT" w:eastAsia="en-US" w:bidi="ar-SA"/>
      </w:rPr>
    </w:lvl>
    <w:lvl w:ilvl="4" w:tplc="CC0EEFB6">
      <w:numFmt w:val="bullet"/>
      <w:lvlText w:val="•"/>
      <w:lvlJc w:val="left"/>
      <w:pPr>
        <w:ind w:left="4448" w:hanging="360"/>
      </w:pPr>
      <w:rPr>
        <w:lang w:val="it-IT" w:eastAsia="en-US" w:bidi="ar-SA"/>
      </w:rPr>
    </w:lvl>
    <w:lvl w:ilvl="5" w:tplc="DE5E7EF2">
      <w:numFmt w:val="bullet"/>
      <w:lvlText w:val="•"/>
      <w:lvlJc w:val="left"/>
      <w:pPr>
        <w:ind w:left="5350" w:hanging="360"/>
      </w:pPr>
      <w:rPr>
        <w:lang w:val="it-IT" w:eastAsia="en-US" w:bidi="ar-SA"/>
      </w:rPr>
    </w:lvl>
    <w:lvl w:ilvl="6" w:tplc="9918BCC6">
      <w:numFmt w:val="bullet"/>
      <w:lvlText w:val="•"/>
      <w:lvlJc w:val="left"/>
      <w:pPr>
        <w:ind w:left="6252" w:hanging="360"/>
      </w:pPr>
      <w:rPr>
        <w:lang w:val="it-IT" w:eastAsia="en-US" w:bidi="ar-SA"/>
      </w:rPr>
    </w:lvl>
    <w:lvl w:ilvl="7" w:tplc="92C40232">
      <w:numFmt w:val="bullet"/>
      <w:lvlText w:val="•"/>
      <w:lvlJc w:val="left"/>
      <w:pPr>
        <w:ind w:left="7154" w:hanging="360"/>
      </w:pPr>
      <w:rPr>
        <w:lang w:val="it-IT" w:eastAsia="en-US" w:bidi="ar-SA"/>
      </w:rPr>
    </w:lvl>
    <w:lvl w:ilvl="8" w:tplc="A07C2192">
      <w:numFmt w:val="bullet"/>
      <w:lvlText w:val="•"/>
      <w:lvlJc w:val="left"/>
      <w:pPr>
        <w:ind w:left="8056" w:hanging="360"/>
      </w:pPr>
      <w:rPr>
        <w:lang w:val="it-IT" w:eastAsia="en-US" w:bidi="ar-SA"/>
      </w:rPr>
    </w:lvl>
  </w:abstractNum>
  <w:abstractNum w:abstractNumId="6" w15:restartNumberingAfterBreak="0">
    <w:nsid w:val="37CF2E6B"/>
    <w:multiLevelType w:val="hybridMultilevel"/>
    <w:tmpl w:val="1216350A"/>
    <w:lvl w:ilvl="0" w:tplc="4DD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26C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5A6D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E08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854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C7B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EF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FCEA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7244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3559DE"/>
    <w:multiLevelType w:val="hybridMultilevel"/>
    <w:tmpl w:val="CBECB978"/>
    <w:lvl w:ilvl="0" w:tplc="D2408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3C9D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3AFE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DC0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41D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278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1C9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80C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0C3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465567"/>
    <w:multiLevelType w:val="hybridMultilevel"/>
    <w:tmpl w:val="183E40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87F02"/>
    <w:multiLevelType w:val="hybridMultilevel"/>
    <w:tmpl w:val="8BE44888"/>
    <w:lvl w:ilvl="0" w:tplc="0AFA5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BA2A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964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D83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E3E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3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A5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AD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3ADA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F25C2C"/>
    <w:multiLevelType w:val="hybridMultilevel"/>
    <w:tmpl w:val="AD620628"/>
    <w:lvl w:ilvl="0" w:tplc="81401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603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C63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C6C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47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2AF5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6E1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E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9253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D22A7B"/>
    <w:multiLevelType w:val="hybridMultilevel"/>
    <w:tmpl w:val="2514D9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34CD3"/>
    <w:multiLevelType w:val="hybridMultilevel"/>
    <w:tmpl w:val="2514D9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63B81"/>
    <w:multiLevelType w:val="hybridMultilevel"/>
    <w:tmpl w:val="E5EAD08A"/>
    <w:lvl w:ilvl="0" w:tplc="EA7E6970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B480CD0">
      <w:numFmt w:val="bullet"/>
      <w:lvlText w:val="•"/>
      <w:lvlJc w:val="left"/>
      <w:pPr>
        <w:ind w:left="1742" w:hanging="360"/>
      </w:pPr>
      <w:rPr>
        <w:lang w:val="it-IT" w:eastAsia="en-US" w:bidi="ar-SA"/>
      </w:rPr>
    </w:lvl>
    <w:lvl w:ilvl="2" w:tplc="0AC2FBD2">
      <w:numFmt w:val="bullet"/>
      <w:lvlText w:val="•"/>
      <w:lvlJc w:val="left"/>
      <w:pPr>
        <w:ind w:left="2644" w:hanging="360"/>
      </w:pPr>
      <w:rPr>
        <w:lang w:val="it-IT" w:eastAsia="en-US" w:bidi="ar-SA"/>
      </w:rPr>
    </w:lvl>
    <w:lvl w:ilvl="3" w:tplc="6B8E846E">
      <w:numFmt w:val="bullet"/>
      <w:lvlText w:val="•"/>
      <w:lvlJc w:val="left"/>
      <w:pPr>
        <w:ind w:left="3546" w:hanging="360"/>
      </w:pPr>
      <w:rPr>
        <w:lang w:val="it-IT" w:eastAsia="en-US" w:bidi="ar-SA"/>
      </w:rPr>
    </w:lvl>
    <w:lvl w:ilvl="4" w:tplc="0870FADC">
      <w:numFmt w:val="bullet"/>
      <w:lvlText w:val="•"/>
      <w:lvlJc w:val="left"/>
      <w:pPr>
        <w:ind w:left="4448" w:hanging="360"/>
      </w:pPr>
      <w:rPr>
        <w:lang w:val="it-IT" w:eastAsia="en-US" w:bidi="ar-SA"/>
      </w:rPr>
    </w:lvl>
    <w:lvl w:ilvl="5" w:tplc="50D42EA6">
      <w:numFmt w:val="bullet"/>
      <w:lvlText w:val="•"/>
      <w:lvlJc w:val="left"/>
      <w:pPr>
        <w:ind w:left="5350" w:hanging="360"/>
      </w:pPr>
      <w:rPr>
        <w:lang w:val="it-IT" w:eastAsia="en-US" w:bidi="ar-SA"/>
      </w:rPr>
    </w:lvl>
    <w:lvl w:ilvl="6" w:tplc="DD348FAA">
      <w:numFmt w:val="bullet"/>
      <w:lvlText w:val="•"/>
      <w:lvlJc w:val="left"/>
      <w:pPr>
        <w:ind w:left="6252" w:hanging="360"/>
      </w:pPr>
      <w:rPr>
        <w:lang w:val="it-IT" w:eastAsia="en-US" w:bidi="ar-SA"/>
      </w:rPr>
    </w:lvl>
    <w:lvl w:ilvl="7" w:tplc="051AFDF2">
      <w:numFmt w:val="bullet"/>
      <w:lvlText w:val="•"/>
      <w:lvlJc w:val="left"/>
      <w:pPr>
        <w:ind w:left="7154" w:hanging="360"/>
      </w:pPr>
      <w:rPr>
        <w:lang w:val="it-IT" w:eastAsia="en-US" w:bidi="ar-SA"/>
      </w:rPr>
    </w:lvl>
    <w:lvl w:ilvl="8" w:tplc="DC3EDD54">
      <w:numFmt w:val="bullet"/>
      <w:lvlText w:val="•"/>
      <w:lvlJc w:val="left"/>
      <w:pPr>
        <w:ind w:left="8056" w:hanging="360"/>
      </w:pPr>
      <w:rPr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11"/>
  </w:num>
  <w:num w:numId="6">
    <w:abstractNumId w:val="12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FA"/>
    <w:rsid w:val="0006672B"/>
    <w:rsid w:val="00140A58"/>
    <w:rsid w:val="00186424"/>
    <w:rsid w:val="00187593"/>
    <w:rsid w:val="001A5B8A"/>
    <w:rsid w:val="001E1E15"/>
    <w:rsid w:val="001E2CDA"/>
    <w:rsid w:val="002313D7"/>
    <w:rsid w:val="00267A13"/>
    <w:rsid w:val="00271FFB"/>
    <w:rsid w:val="00297240"/>
    <w:rsid w:val="002B05BD"/>
    <w:rsid w:val="002F1DB2"/>
    <w:rsid w:val="002F4143"/>
    <w:rsid w:val="003036C9"/>
    <w:rsid w:val="00305CE8"/>
    <w:rsid w:val="00327D5D"/>
    <w:rsid w:val="0033418F"/>
    <w:rsid w:val="00381939"/>
    <w:rsid w:val="00387BEE"/>
    <w:rsid w:val="003E7FF6"/>
    <w:rsid w:val="00451AFD"/>
    <w:rsid w:val="00522F0B"/>
    <w:rsid w:val="005B122E"/>
    <w:rsid w:val="005C1D8F"/>
    <w:rsid w:val="00603027"/>
    <w:rsid w:val="00651D37"/>
    <w:rsid w:val="006D1E18"/>
    <w:rsid w:val="006D5DF7"/>
    <w:rsid w:val="006D6157"/>
    <w:rsid w:val="00714D63"/>
    <w:rsid w:val="00743240"/>
    <w:rsid w:val="0075627D"/>
    <w:rsid w:val="00784E08"/>
    <w:rsid w:val="007F5B67"/>
    <w:rsid w:val="00935D02"/>
    <w:rsid w:val="00970103"/>
    <w:rsid w:val="00992A29"/>
    <w:rsid w:val="00994DA0"/>
    <w:rsid w:val="009F5F5B"/>
    <w:rsid w:val="00A2108E"/>
    <w:rsid w:val="00A36D21"/>
    <w:rsid w:val="00AC2BFA"/>
    <w:rsid w:val="00AF65A9"/>
    <w:rsid w:val="00BD5857"/>
    <w:rsid w:val="00BE0305"/>
    <w:rsid w:val="00C72486"/>
    <w:rsid w:val="00CA7D0C"/>
    <w:rsid w:val="00D10C28"/>
    <w:rsid w:val="00D20C8D"/>
    <w:rsid w:val="00D23385"/>
    <w:rsid w:val="00D72392"/>
    <w:rsid w:val="00D8367B"/>
    <w:rsid w:val="00D92CB3"/>
    <w:rsid w:val="00DD7CC1"/>
    <w:rsid w:val="00DF27D3"/>
    <w:rsid w:val="00E127E9"/>
    <w:rsid w:val="00E151B4"/>
    <w:rsid w:val="00E616F5"/>
    <w:rsid w:val="00E87B80"/>
    <w:rsid w:val="00E967CE"/>
    <w:rsid w:val="00ED4714"/>
    <w:rsid w:val="00F34CBE"/>
    <w:rsid w:val="00F83A9C"/>
    <w:rsid w:val="00F93E11"/>
    <w:rsid w:val="00FB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059F"/>
  <w15:docId w15:val="{777FD6F8-C11C-471D-8173-B3FF5329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262626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98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C98"/>
    <w:pPr>
      <w:keepNext/>
      <w:keepLines/>
      <w:spacing w:before="240"/>
      <w:outlineLvl w:val="0"/>
    </w:pPr>
    <w:rPr>
      <w:rFonts w:ascii="Century Gothic" w:eastAsiaTheme="majorEastAsia" w:hAnsi="Century Gothic" w:cstheme="majorBidi"/>
      <w:color w:val="E01528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60C98"/>
    <w:pPr>
      <w:keepNext/>
      <w:keepLines/>
      <w:pBdr>
        <w:top w:val="single" w:sz="4" w:space="1" w:color="A5A5A5" w:themeColor="accent3"/>
      </w:pBdr>
      <w:spacing w:before="360" w:after="160"/>
      <w:ind w:left="72"/>
      <w:contextualSpacing/>
      <w:outlineLvl w:val="1"/>
    </w:pPr>
    <w:rPr>
      <w:rFonts w:asciiTheme="majorHAnsi" w:eastAsiaTheme="majorEastAsia" w:hAnsiTheme="majorHAnsi" w:cstheme="majorBidi"/>
      <w:bCs/>
      <w:color w:val="E01528"/>
      <w:spacing w:val="15"/>
      <w:sz w:val="28"/>
      <w:szCs w:val="21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4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4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4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4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0"/>
    <w:qFormat/>
    <w:rsid w:val="002F3385"/>
    <w:pPr>
      <w:spacing w:before="120" w:after="40"/>
      <w:ind w:left="72"/>
      <w:contextualSpacing/>
    </w:pPr>
    <w:rPr>
      <w:rFonts w:ascii="Century Gothic" w:eastAsiaTheme="majorEastAsia" w:hAnsi="Century Gothic" w:cstheme="majorBidi"/>
      <w:color w:val="E01528"/>
      <w:sz w:val="40"/>
      <w:szCs w:val="50"/>
      <w:lang w:eastAsia="ja-JP"/>
    </w:rPr>
  </w:style>
  <w:style w:type="table" w:styleId="TableGrid">
    <w:name w:val="Table Grid"/>
    <w:basedOn w:val="TableNormal"/>
    <w:uiPriority w:val="39"/>
    <w:rsid w:val="002F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rsid w:val="002F3385"/>
    <w:rPr>
      <w:rFonts w:ascii="Century Gothic" w:eastAsiaTheme="majorEastAsia" w:hAnsi="Century Gothic" w:cstheme="majorBidi"/>
      <w:color w:val="E01528"/>
      <w:sz w:val="40"/>
      <w:szCs w:val="50"/>
      <w:lang w:val="it-IT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60C98"/>
    <w:rPr>
      <w:rFonts w:asciiTheme="majorHAnsi" w:eastAsiaTheme="majorEastAsia" w:hAnsiTheme="majorHAnsi" w:cstheme="majorBidi"/>
      <w:bCs/>
      <w:color w:val="E01528"/>
      <w:spacing w:val="15"/>
      <w:sz w:val="28"/>
      <w:szCs w:val="21"/>
      <w:lang w:val="it-IT" w:eastAsia="ja-JP"/>
    </w:rPr>
  </w:style>
  <w:style w:type="character" w:styleId="SubtleReference">
    <w:name w:val="Subtle Reference"/>
    <w:basedOn w:val="DefaultParagraphFont"/>
    <w:uiPriority w:val="2"/>
    <w:qFormat/>
    <w:rsid w:val="002F3385"/>
    <w:rPr>
      <w:rFonts w:ascii="Century Gothic" w:hAnsi="Century Gothic"/>
      <w:b w:val="0"/>
      <w:i w:val="0"/>
      <w:caps/>
      <w:smallCaps w:val="0"/>
      <w:color w:val="E015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60C98"/>
    <w:rPr>
      <w:rFonts w:ascii="Century Gothic" w:eastAsiaTheme="majorEastAsia" w:hAnsi="Century Gothic" w:cstheme="majorBidi"/>
      <w:color w:val="E01528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3254EB"/>
    <w:pPr>
      <w:spacing w:before="120" w:after="40"/>
      <w:ind w:left="720"/>
      <w:contextualSpacing/>
    </w:pPr>
    <w:rPr>
      <w:color w:val="auto"/>
      <w:spacing w:val="4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254E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3254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254E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254E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3254EB"/>
    <w:rPr>
      <w:color w:val="262626" w:themeColor="text1" w:themeTint="D9"/>
    </w:rPr>
  </w:style>
  <w:style w:type="paragraph" w:customStyle="1" w:styleId="Style1">
    <w:name w:val="Style1"/>
    <w:basedOn w:val="Normal"/>
    <w:qFormat/>
    <w:rsid w:val="002E5740"/>
    <w:rPr>
      <w:rFonts w:ascii="Century Gothic" w:hAnsi="Century Gothic"/>
    </w:rPr>
  </w:style>
  <w:style w:type="character" w:styleId="Hyperlink">
    <w:name w:val="Hyperlink"/>
    <w:basedOn w:val="DefaultParagraphFont"/>
    <w:uiPriority w:val="99"/>
    <w:unhideWhenUsed/>
    <w:rsid w:val="00940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A9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B2C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C21"/>
    <w:rPr>
      <w:color w:val="262626" w:themeColor="text1" w:themeTint="D9"/>
    </w:rPr>
  </w:style>
  <w:style w:type="character" w:styleId="PageNumber">
    <w:name w:val="page number"/>
    <w:basedOn w:val="DefaultParagraphFont"/>
    <w:uiPriority w:val="99"/>
    <w:semiHidden/>
    <w:unhideWhenUsed/>
    <w:rsid w:val="00FB2C2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6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7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73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43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79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7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58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68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2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OzKH17I6V8bVy6abkPhnWsynpA==">AMUW2mWCMLQNCnb/Vd33zGSv6IWRht1AjOz1f/8GAOB/Yb7D9PdnTOmfqGqxI6S1YKy1mXkbLcUhwEeQF1XrG3h+BWYLNsM1u1YBBPk2SOD+fpm3PZ78SZs=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ISPRA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Saraò</dc:creator>
  <cp:lastModifiedBy>Angela Saraò</cp:lastModifiedBy>
  <cp:revision>4</cp:revision>
  <dcterms:created xsi:type="dcterms:W3CDTF">2022-11-08T17:35:00Z</dcterms:created>
  <dcterms:modified xsi:type="dcterms:W3CDTF">2022-11-12T23:55:00Z</dcterms:modified>
</cp:coreProperties>
</file>