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FD1" w14:textId="77777777" w:rsidR="00AC2BFA" w:rsidRDefault="00AC2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340"/>
      </w:tblGrid>
      <w:tr w:rsidR="00AC2BFA" w14:paraId="2D3F32FD" w14:textId="77777777">
        <w:tc>
          <w:tcPr>
            <w:tcW w:w="3686" w:type="dxa"/>
          </w:tcPr>
          <w:p w14:paraId="2F40198E" w14:textId="5AFE5BAC" w:rsidR="00AC2BFA" w:rsidRDefault="004D700E">
            <w:r>
              <w:rPr>
                <w:noProof/>
              </w:rPr>
              <w:drawing>
                <wp:inline distT="0" distB="0" distL="0" distR="0" wp14:anchorId="6B0FBFCE" wp14:editId="563E385F">
                  <wp:extent cx="2308122" cy="1256972"/>
                  <wp:effectExtent l="0" t="0" r="3810" b="635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45" cy="127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14:paraId="49213440" w14:textId="77777777" w:rsidR="00AC2BFA" w:rsidRDefault="005C1D8F">
            <w:pPr>
              <w:pStyle w:val="Title"/>
              <w:spacing w:after="0"/>
              <w:ind w:firstLine="72"/>
            </w:pPr>
            <w:r>
              <w:t xml:space="preserve"> </w:t>
            </w:r>
          </w:p>
          <w:p w14:paraId="19DE6906" w14:textId="6D1E76A4" w:rsidR="00AC2BFA" w:rsidRDefault="00F73077">
            <w:pPr>
              <w:pStyle w:val="Title"/>
              <w:spacing w:before="0"/>
              <w:ind w:firstLine="72"/>
            </w:pPr>
            <w:r>
              <w:t>S</w:t>
            </w:r>
            <w:r w:rsidR="00861704">
              <w:t>intesi</w:t>
            </w:r>
            <w:r>
              <w:t xml:space="preserve"> </w:t>
            </w:r>
            <w:r w:rsidR="00861704">
              <w:t>r</w:t>
            </w:r>
            <w:r w:rsidR="005C1D8F">
              <w:t xml:space="preserve">iunione </w:t>
            </w:r>
            <w:r w:rsidR="00ED4714">
              <w:t>2</w:t>
            </w:r>
            <w:r>
              <w:t xml:space="preserve"> </w:t>
            </w:r>
          </w:p>
          <w:p w14:paraId="046FC2A1" w14:textId="17EAAA59" w:rsidR="00AC2BFA" w:rsidRDefault="00ED4714">
            <w:pPr>
              <w:pStyle w:val="Heading2"/>
              <w:ind w:firstLine="72"/>
            </w:pPr>
            <w:r>
              <w:rPr>
                <w:rFonts w:ascii="Calibri" w:eastAsia="Calibri" w:hAnsi="Calibri" w:cs="Calibri"/>
                <w:szCs w:val="28"/>
              </w:rPr>
              <w:t>1</w:t>
            </w:r>
            <w:r w:rsidR="005C1D8F">
              <w:rPr>
                <w:rFonts w:ascii="Calibri" w:eastAsia="Calibri" w:hAnsi="Calibri" w:cs="Calibri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Cs w:val="28"/>
              </w:rPr>
              <w:t>Febbraio 2022</w:t>
            </w:r>
            <w:r w:rsidR="005C1D8F">
              <w:rPr>
                <w:rFonts w:ascii="Calibri" w:eastAsia="Calibri" w:hAnsi="Calibri" w:cs="Calibri"/>
                <w:szCs w:val="28"/>
              </w:rPr>
              <w:t xml:space="preserve"> | 11:00</w:t>
            </w:r>
            <w:r w:rsidR="005C1D8F">
              <w:t xml:space="preserve"> |</w:t>
            </w:r>
            <w:r w:rsidR="005C1D8F">
              <w:rPr>
                <w:rFonts w:ascii="Calibri" w:eastAsia="Calibri" w:hAnsi="Calibri" w:cs="Calibri"/>
                <w:szCs w:val="28"/>
              </w:rPr>
              <w:t xml:space="preserve"> online</w:t>
            </w:r>
          </w:p>
          <w:p w14:paraId="4E8A5DD9" w14:textId="77777777" w:rsidR="00AC2BFA" w:rsidRDefault="00AC2BFA"/>
        </w:tc>
      </w:tr>
    </w:tbl>
    <w:p w14:paraId="6C93CFA0" w14:textId="77777777" w:rsidR="00AC2BFA" w:rsidRDefault="005C1D8F">
      <w:pPr>
        <w:pStyle w:val="Heading1"/>
        <w:rPr>
          <w:rFonts w:eastAsia="Century Gothic" w:cs="Century Gothic"/>
          <w:sz w:val="28"/>
          <w:szCs w:val="28"/>
        </w:rPr>
      </w:pPr>
      <w:r>
        <w:rPr>
          <w:rFonts w:eastAsia="Century Gothic" w:cs="Century Gothic"/>
          <w:sz w:val="28"/>
          <w:szCs w:val="28"/>
        </w:rPr>
        <w:t xml:space="preserve">PARTECIPANTI </w:t>
      </w:r>
    </w:p>
    <w:tbl>
      <w:tblPr>
        <w:tblStyle w:val="a0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4995"/>
      </w:tblGrid>
      <w:tr w:rsidR="00AC2BFA" w14:paraId="4E38EEEA" w14:textId="77777777">
        <w:tc>
          <w:tcPr>
            <w:tcW w:w="4020" w:type="dxa"/>
            <w:vAlign w:val="center"/>
          </w:tcPr>
          <w:p w14:paraId="7D912468" w14:textId="77777777" w:rsidR="00AC2BFA" w:rsidRDefault="005C1D8F">
            <w:pPr>
              <w:pStyle w:val="Heading1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Membri del </w:t>
            </w:r>
            <w:proofErr w:type="spellStart"/>
            <w:r>
              <w:rPr>
                <w:sz w:val="24"/>
                <w:szCs w:val="24"/>
              </w:rPr>
              <w:t>GdL</w:t>
            </w:r>
            <w:proofErr w:type="spellEnd"/>
          </w:p>
        </w:tc>
        <w:tc>
          <w:tcPr>
            <w:tcW w:w="4995" w:type="dxa"/>
          </w:tcPr>
          <w:p w14:paraId="442EB094" w14:textId="40A19EE0" w:rsidR="00AC2BFA" w:rsidRDefault="005C1D8F">
            <w:pPr>
              <w:spacing w:after="160"/>
            </w:pPr>
            <w:r w:rsidRPr="005C1D8F">
              <w:t xml:space="preserve">Stefano Bianco (INFN), Anna Grazia Chiodetti (INGV), Mario Locati (INGV), Giovanni De Simone (CNR), Susanna Terracini (INDAM), Antonella Gasperini (INAF) Laura Casella (ISPRA), Roberta </w:t>
            </w:r>
            <w:proofErr w:type="spellStart"/>
            <w:r w:rsidRPr="005C1D8F">
              <w:t>Vigni</w:t>
            </w:r>
            <w:proofErr w:type="spellEnd"/>
            <w:r w:rsidRPr="005C1D8F">
              <w:t xml:space="preserve"> (ISPRA), Angela Saraò (OGS)</w:t>
            </w:r>
          </w:p>
        </w:tc>
      </w:tr>
      <w:tr w:rsidR="00AC2BFA" w14:paraId="30771A4F" w14:textId="77777777">
        <w:trPr>
          <w:trHeight w:val="257"/>
        </w:trPr>
        <w:tc>
          <w:tcPr>
            <w:tcW w:w="4020" w:type="dxa"/>
            <w:vAlign w:val="center"/>
          </w:tcPr>
          <w:p w14:paraId="793255FB" w14:textId="77777777" w:rsidR="00AC2BFA" w:rsidRDefault="005C1D8F">
            <w:pPr>
              <w:pStyle w:val="Heading1"/>
              <w:spacing w:before="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Ospiti</w:t>
            </w:r>
          </w:p>
        </w:tc>
        <w:tc>
          <w:tcPr>
            <w:tcW w:w="4995" w:type="dxa"/>
          </w:tcPr>
          <w:p w14:paraId="38E7D22F" w14:textId="5CA6B6E2" w:rsidR="00722057" w:rsidRPr="00722057" w:rsidRDefault="00F73077">
            <w:pPr>
              <w:spacing w:after="160"/>
              <w:rPr>
                <w:color w:val="000000"/>
              </w:rPr>
            </w:pPr>
            <w:r w:rsidRPr="005C1D8F">
              <w:t xml:space="preserve">Paolo Valente (Segreteria Presidenza </w:t>
            </w:r>
            <w:proofErr w:type="spellStart"/>
            <w:r w:rsidRPr="005C1D8F">
              <w:t>ConPER</w:t>
            </w:r>
            <w:proofErr w:type="spellEnd"/>
            <w:r w:rsidRPr="00ED4714">
              <w:rPr>
                <w:color w:val="000000"/>
              </w:rPr>
              <w:t xml:space="preserve"> </w:t>
            </w:r>
            <w:r w:rsidR="00ED4714" w:rsidRPr="00ED4714">
              <w:rPr>
                <w:color w:val="000000"/>
              </w:rPr>
              <w:t xml:space="preserve">Pasquale Lubrano (INFN), Roberto Delle Donne (CRUI e </w:t>
            </w:r>
            <w:proofErr w:type="spellStart"/>
            <w:r w:rsidR="00ED4714" w:rsidRPr="00ED4714">
              <w:rPr>
                <w:color w:val="000000"/>
              </w:rPr>
              <w:t>UniNA</w:t>
            </w:r>
            <w:proofErr w:type="spellEnd"/>
            <w:r w:rsidR="00ED4714" w:rsidRPr="00ED4714">
              <w:rPr>
                <w:color w:val="000000"/>
              </w:rPr>
              <w:t xml:space="preserve">), Francesco Lazzarini (ISPRA), Paola </w:t>
            </w:r>
            <w:proofErr w:type="spellStart"/>
            <w:r w:rsidR="00ED4714" w:rsidRPr="00ED4714">
              <w:rPr>
                <w:color w:val="000000"/>
              </w:rPr>
              <w:t>Galimberti</w:t>
            </w:r>
            <w:proofErr w:type="spellEnd"/>
            <w:r w:rsidR="00ED4714" w:rsidRPr="00ED4714">
              <w:rPr>
                <w:color w:val="000000"/>
              </w:rPr>
              <w:t xml:space="preserve"> (</w:t>
            </w:r>
            <w:proofErr w:type="spellStart"/>
            <w:r w:rsidR="00ED4714" w:rsidRPr="00ED4714">
              <w:rPr>
                <w:color w:val="000000"/>
              </w:rPr>
              <w:t>UniMI</w:t>
            </w:r>
            <w:proofErr w:type="spellEnd"/>
            <w:r w:rsidR="00ED4714">
              <w:rPr>
                <w:color w:val="000000"/>
              </w:rPr>
              <w:t>)</w:t>
            </w:r>
          </w:p>
        </w:tc>
      </w:tr>
      <w:tr w:rsidR="00722057" w14:paraId="52E5C7B6" w14:textId="77777777">
        <w:trPr>
          <w:trHeight w:val="257"/>
        </w:trPr>
        <w:tc>
          <w:tcPr>
            <w:tcW w:w="4020" w:type="dxa"/>
            <w:vAlign w:val="center"/>
          </w:tcPr>
          <w:p w14:paraId="2C13FFAC" w14:textId="6B75AF67" w:rsidR="00722057" w:rsidRDefault="00722057">
            <w:pPr>
              <w:pStyle w:val="Heading1"/>
              <w:spacing w:before="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Moderatore</w:t>
            </w:r>
          </w:p>
        </w:tc>
        <w:tc>
          <w:tcPr>
            <w:tcW w:w="4995" w:type="dxa"/>
          </w:tcPr>
          <w:p w14:paraId="16443D06" w14:textId="7B760E94" w:rsidR="00722057" w:rsidRPr="005C1D8F" w:rsidRDefault="00722057">
            <w:pPr>
              <w:spacing w:after="160"/>
            </w:pPr>
            <w:r w:rsidRPr="005C1D8F">
              <w:t>Stefano Bianco </w:t>
            </w:r>
          </w:p>
        </w:tc>
      </w:tr>
      <w:tr w:rsidR="00722057" w14:paraId="7B528EC0" w14:textId="77777777">
        <w:trPr>
          <w:trHeight w:val="257"/>
        </w:trPr>
        <w:tc>
          <w:tcPr>
            <w:tcW w:w="4020" w:type="dxa"/>
            <w:vAlign w:val="center"/>
          </w:tcPr>
          <w:p w14:paraId="4FEB4136" w14:textId="5E265682" w:rsidR="00722057" w:rsidRDefault="004D700E">
            <w:pPr>
              <w:pStyle w:val="Heading1"/>
              <w:spacing w:before="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a cura di</w:t>
            </w:r>
          </w:p>
        </w:tc>
        <w:tc>
          <w:tcPr>
            <w:tcW w:w="4995" w:type="dxa"/>
          </w:tcPr>
          <w:p w14:paraId="0F318F49" w14:textId="04BC57C0" w:rsidR="00722057" w:rsidRPr="005C1D8F" w:rsidRDefault="00722057">
            <w:pPr>
              <w:spacing w:after="160"/>
            </w:pPr>
            <w:r>
              <w:t>Anna Grazia Chiodetti; Roberta Vigni.</w:t>
            </w:r>
          </w:p>
        </w:tc>
      </w:tr>
    </w:tbl>
    <w:p w14:paraId="64391C3E" w14:textId="77777777" w:rsidR="00AC2BFA" w:rsidRDefault="00AC2BFA">
      <w:pPr>
        <w:pStyle w:val="Heading2"/>
        <w:spacing w:before="80" w:after="80"/>
        <w:ind w:left="0"/>
      </w:pPr>
    </w:p>
    <w:p w14:paraId="7DFD64AA" w14:textId="17EC42CB" w:rsidR="00AC2BFA" w:rsidRDefault="005C1D8F">
      <w:pPr>
        <w:pStyle w:val="Heading1"/>
        <w:spacing w:before="0" w:after="80"/>
        <w:rPr>
          <w:rFonts w:eastAsia="Century Gothic" w:cs="Century Gothic"/>
          <w:sz w:val="28"/>
          <w:szCs w:val="28"/>
        </w:rPr>
      </w:pPr>
      <w:r>
        <w:rPr>
          <w:rFonts w:eastAsia="Century Gothic" w:cs="Century Gothic"/>
          <w:sz w:val="28"/>
          <w:szCs w:val="28"/>
        </w:rPr>
        <w:t>Argomenti dell’agenda</w:t>
      </w:r>
    </w:p>
    <w:p w14:paraId="5DCB310C" w14:textId="57258841" w:rsidR="00146355" w:rsidRDefault="00146355" w:rsidP="00146355"/>
    <w:p w14:paraId="410BC6D3" w14:textId="0280DBAC" w:rsidR="00146355" w:rsidRPr="00146355" w:rsidRDefault="00146355" w:rsidP="00146355">
      <w:pPr>
        <w:rPr>
          <w:highlight w:val="white"/>
        </w:rPr>
      </w:pPr>
      <w:r w:rsidRPr="00146355">
        <w:rPr>
          <w:highlight w:val="white"/>
        </w:rPr>
        <w:t>-</w:t>
      </w:r>
      <w:r>
        <w:rPr>
          <w:highlight w:val="white"/>
        </w:rPr>
        <w:t xml:space="preserve"> </w:t>
      </w:r>
      <w:r w:rsidRPr="00146355">
        <w:rPr>
          <w:highlight w:val="white"/>
        </w:rPr>
        <w:t xml:space="preserve">Introduzione e aggiornamenti </w:t>
      </w:r>
    </w:p>
    <w:p w14:paraId="7BD776D3" w14:textId="438FE2C5" w:rsidR="00146355" w:rsidRPr="00146355" w:rsidRDefault="00146355" w:rsidP="00146355">
      <w:pPr>
        <w:rPr>
          <w:highlight w:val="white"/>
        </w:rPr>
      </w:pPr>
      <w:r w:rsidRPr="00146355">
        <w:rPr>
          <w:highlight w:val="white"/>
        </w:rPr>
        <w:t xml:space="preserve">- Osservatorio della CRUI - </w:t>
      </w:r>
      <w:proofErr w:type="spellStart"/>
      <w:r w:rsidRPr="00146355">
        <w:rPr>
          <w:highlight w:val="white"/>
        </w:rPr>
        <w:t>attivita</w:t>
      </w:r>
      <w:proofErr w:type="spellEnd"/>
      <w:r w:rsidRPr="00146355">
        <w:rPr>
          <w:highlight w:val="white"/>
        </w:rPr>
        <w:t>̀ e obiettivi</w:t>
      </w:r>
      <w:r>
        <w:rPr>
          <w:highlight w:val="white"/>
        </w:rPr>
        <w:t>,</w:t>
      </w:r>
      <w:r w:rsidRPr="00146355">
        <w:rPr>
          <w:highlight w:val="white"/>
        </w:rPr>
        <w:t xml:space="preserve"> Roberto Delle Donne (CRUI e </w:t>
      </w:r>
      <w:proofErr w:type="spellStart"/>
      <w:r w:rsidRPr="00146355">
        <w:rPr>
          <w:highlight w:val="white"/>
        </w:rPr>
        <w:t>UniNA</w:t>
      </w:r>
      <w:proofErr w:type="spellEnd"/>
      <w:r w:rsidRPr="00146355">
        <w:rPr>
          <w:highlight w:val="white"/>
        </w:rPr>
        <w:t>)</w:t>
      </w:r>
    </w:p>
    <w:p w14:paraId="6E9737F7" w14:textId="49D50EDA" w:rsidR="00146355" w:rsidRPr="00146355" w:rsidRDefault="00146355" w:rsidP="00146355">
      <w:pPr>
        <w:rPr>
          <w:highlight w:val="white"/>
        </w:rPr>
      </w:pPr>
      <w:r w:rsidRPr="00146355">
        <w:rPr>
          <w:highlight w:val="white"/>
        </w:rPr>
        <w:t xml:space="preserve">- Gruppo di lavoro Valutazione </w:t>
      </w:r>
      <w:proofErr w:type="spellStart"/>
      <w:r w:rsidRPr="00146355">
        <w:rPr>
          <w:highlight w:val="white"/>
        </w:rPr>
        <w:t>Con</w:t>
      </w:r>
      <w:r w:rsidR="00F73077">
        <w:rPr>
          <w:highlight w:val="white"/>
        </w:rPr>
        <w:t>PER</w:t>
      </w:r>
      <w:proofErr w:type="spellEnd"/>
      <w:r w:rsidRPr="00146355">
        <w:rPr>
          <w:highlight w:val="white"/>
        </w:rPr>
        <w:t xml:space="preserve"> - stato e prospettive</w:t>
      </w:r>
      <w:r>
        <w:rPr>
          <w:highlight w:val="white"/>
        </w:rPr>
        <w:t>,</w:t>
      </w:r>
      <w:r w:rsidRPr="00146355">
        <w:rPr>
          <w:highlight w:val="white"/>
        </w:rPr>
        <w:t xml:space="preserve"> Francesco Lazzarini (ISPRA)</w:t>
      </w:r>
    </w:p>
    <w:p w14:paraId="69231427" w14:textId="0344D3E0" w:rsidR="00146355" w:rsidRPr="00146355" w:rsidRDefault="00146355" w:rsidP="00146355">
      <w:pPr>
        <w:rPr>
          <w:highlight w:val="white"/>
        </w:rPr>
      </w:pPr>
      <w:r>
        <w:rPr>
          <w:highlight w:val="white"/>
        </w:rPr>
        <w:t xml:space="preserve">- </w:t>
      </w:r>
      <w:r w:rsidRPr="00146355">
        <w:rPr>
          <w:highlight w:val="white"/>
        </w:rPr>
        <w:t>Informazioni sul progetto PNRR Infrastrutture OPEN-IT</w:t>
      </w:r>
      <w:r>
        <w:rPr>
          <w:highlight w:val="white"/>
        </w:rPr>
        <w:t xml:space="preserve">, </w:t>
      </w:r>
      <w:r w:rsidRPr="00146355">
        <w:rPr>
          <w:highlight w:val="white"/>
        </w:rPr>
        <w:t>Mario Locati (INGV)</w:t>
      </w:r>
    </w:p>
    <w:p w14:paraId="01C91901" w14:textId="296A6BA8" w:rsidR="00146355" w:rsidRPr="00146355" w:rsidRDefault="00146355" w:rsidP="00146355">
      <w:pPr>
        <w:rPr>
          <w:highlight w:val="white"/>
        </w:rPr>
      </w:pPr>
      <w:r>
        <w:rPr>
          <w:highlight w:val="white"/>
        </w:rPr>
        <w:t xml:space="preserve">- </w:t>
      </w:r>
      <w:r w:rsidRPr="00146355">
        <w:rPr>
          <w:highlight w:val="white"/>
        </w:rPr>
        <w:t xml:space="preserve">L' </w:t>
      </w:r>
      <w:proofErr w:type="spellStart"/>
      <w:r w:rsidRPr="00146355">
        <w:rPr>
          <w:highlight w:val="white"/>
        </w:rPr>
        <w:t>attivita</w:t>
      </w:r>
      <w:proofErr w:type="spellEnd"/>
      <w:r w:rsidRPr="00146355">
        <w:rPr>
          <w:highlight w:val="white"/>
        </w:rPr>
        <w:t xml:space="preserve">̀ di </w:t>
      </w:r>
      <w:proofErr w:type="spellStart"/>
      <w:r w:rsidRPr="00146355">
        <w:rPr>
          <w:highlight w:val="white"/>
        </w:rPr>
        <w:t>UniMI</w:t>
      </w:r>
      <w:proofErr w:type="spellEnd"/>
      <w:r w:rsidRPr="00146355">
        <w:rPr>
          <w:highlight w:val="white"/>
        </w:rPr>
        <w:t xml:space="preserve"> nel progetto </w:t>
      </w:r>
      <w:proofErr w:type="spellStart"/>
      <w:r w:rsidRPr="00146355">
        <w:rPr>
          <w:highlight w:val="white"/>
        </w:rPr>
        <w:t>openAPC</w:t>
      </w:r>
      <w:proofErr w:type="spellEnd"/>
      <w:r>
        <w:rPr>
          <w:highlight w:val="white"/>
        </w:rPr>
        <w:t>,</w:t>
      </w:r>
      <w:r w:rsidRPr="00146355">
        <w:rPr>
          <w:highlight w:val="white"/>
        </w:rPr>
        <w:t xml:space="preserve"> Paola </w:t>
      </w:r>
      <w:proofErr w:type="spellStart"/>
      <w:r w:rsidRPr="00146355">
        <w:rPr>
          <w:highlight w:val="white"/>
        </w:rPr>
        <w:t>Galimberti</w:t>
      </w:r>
      <w:proofErr w:type="spellEnd"/>
      <w:r w:rsidRPr="00146355">
        <w:rPr>
          <w:highlight w:val="white"/>
        </w:rPr>
        <w:t xml:space="preserve"> (</w:t>
      </w:r>
      <w:proofErr w:type="spellStart"/>
      <w:r w:rsidRPr="00146355">
        <w:rPr>
          <w:highlight w:val="white"/>
        </w:rPr>
        <w:t>UniMI</w:t>
      </w:r>
      <w:proofErr w:type="spellEnd"/>
      <w:r w:rsidRPr="00146355">
        <w:rPr>
          <w:highlight w:val="white"/>
        </w:rPr>
        <w:t>)</w:t>
      </w:r>
    </w:p>
    <w:p w14:paraId="1AD0E001" w14:textId="45EFAB9E" w:rsidR="00146355" w:rsidRPr="00146355" w:rsidRDefault="00146355" w:rsidP="00146355">
      <w:pPr>
        <w:rPr>
          <w:highlight w:val="white"/>
        </w:rPr>
      </w:pPr>
      <w:r>
        <w:rPr>
          <w:highlight w:val="white"/>
        </w:rPr>
        <w:t>- D</w:t>
      </w:r>
      <w:r w:rsidRPr="00146355">
        <w:rPr>
          <w:highlight w:val="white"/>
        </w:rPr>
        <w:t xml:space="preserve">iscussione e conclusioni </w:t>
      </w:r>
    </w:p>
    <w:p w14:paraId="55E8F8DC" w14:textId="77777777" w:rsidR="00146355" w:rsidRPr="00146355" w:rsidRDefault="00146355" w:rsidP="00146355"/>
    <w:p w14:paraId="250A9EBF" w14:textId="3FDEED64" w:rsidR="005C1D8F" w:rsidRDefault="00381939" w:rsidP="005C1D8F">
      <w:pPr>
        <w:pStyle w:val="Heading2"/>
        <w:spacing w:before="160"/>
        <w:ind w:lef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5C1D8F">
        <w:rPr>
          <w:rFonts w:ascii="Calibri" w:eastAsia="Calibri" w:hAnsi="Calibri" w:cs="Calibri"/>
          <w:sz w:val="24"/>
          <w:szCs w:val="24"/>
        </w:rPr>
        <w:t xml:space="preserve">- Introduzione </w:t>
      </w:r>
    </w:p>
    <w:p w14:paraId="5F23FA9B" w14:textId="466966AC" w:rsidR="005C1D8F" w:rsidRPr="005C1D8F" w:rsidRDefault="005C1D8F" w:rsidP="005C1D8F">
      <w:pPr>
        <w:rPr>
          <w:color w:val="E01528"/>
        </w:rPr>
      </w:pPr>
      <w:r w:rsidRPr="005C1D8F">
        <w:rPr>
          <w:highlight w:val="white"/>
        </w:rPr>
        <w:t>Presentazione di Bianco preparata insieme a Chiodetti e Locati contenente l’agenda della giornata</w:t>
      </w:r>
      <w:r w:rsidR="00381939">
        <w:t xml:space="preserve"> con gli interventi dei componenti.</w:t>
      </w:r>
    </w:p>
    <w:p w14:paraId="1536F408" w14:textId="77777777" w:rsidR="00146355" w:rsidRDefault="00146355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</w:p>
    <w:p w14:paraId="3537FE81" w14:textId="14A4E6CD" w:rsidR="00146355" w:rsidRDefault="005C1D8F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  <w:r w:rsidRPr="00F73077">
        <w:rPr>
          <w:bCs/>
          <w:color w:val="000000"/>
          <w:highlight w:val="white"/>
        </w:rPr>
        <w:t>Valente</w:t>
      </w:r>
      <w:r w:rsidRPr="005C1D8F">
        <w:rPr>
          <w:bCs/>
          <w:color w:val="000000"/>
          <w:highlight w:val="white"/>
        </w:rPr>
        <w:t xml:space="preserve"> chiarisce che </w:t>
      </w:r>
      <w:r w:rsidR="00146355" w:rsidRPr="0042616C">
        <w:rPr>
          <w:rFonts w:eastAsia="Times New Roman" w:cstheme="minorHAnsi"/>
          <w:color w:val="000000" w:themeColor="text1"/>
        </w:rPr>
        <w:t xml:space="preserve">il </w:t>
      </w:r>
      <w:proofErr w:type="spellStart"/>
      <w:r w:rsidR="00146355" w:rsidRPr="0042616C">
        <w:rPr>
          <w:rFonts w:eastAsia="Times New Roman" w:cstheme="minorHAnsi"/>
          <w:color w:val="000000" w:themeColor="text1"/>
        </w:rPr>
        <w:t>GdL</w:t>
      </w:r>
      <w:proofErr w:type="spellEnd"/>
      <w:r w:rsidR="00146355" w:rsidRPr="0042616C">
        <w:rPr>
          <w:rFonts w:eastAsia="Times New Roman" w:cstheme="minorHAnsi"/>
          <w:color w:val="000000" w:themeColor="text1"/>
        </w:rPr>
        <w:t xml:space="preserve"> Open Science è nato per supportare anche gli enti di ricerca che non hanno personale che si occupa di Open Science</w:t>
      </w:r>
      <w:r w:rsidR="00146355">
        <w:rPr>
          <w:bCs/>
          <w:color w:val="000000"/>
          <w:highlight w:val="white"/>
        </w:rPr>
        <w:t xml:space="preserve">. </w:t>
      </w:r>
    </w:p>
    <w:p w14:paraId="575DEC2C" w14:textId="12F3237B" w:rsidR="005C1D8F" w:rsidRDefault="00146355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>Dal dibattito viene rilevata la possibilità di un</w:t>
      </w:r>
      <w:r w:rsidR="005C1D8F" w:rsidRPr="005C1D8F">
        <w:rPr>
          <w:bCs/>
          <w:color w:val="000000"/>
          <w:highlight w:val="white"/>
        </w:rPr>
        <w:t xml:space="preserve"> coinvolgimento dell’ISS che ha avviato da tempo iniziative di accesso aperto.</w:t>
      </w:r>
      <w:r w:rsidR="005C1D8F">
        <w:rPr>
          <w:bCs/>
          <w:color w:val="000000"/>
          <w:highlight w:val="white"/>
        </w:rPr>
        <w:t xml:space="preserve"> </w:t>
      </w:r>
    </w:p>
    <w:p w14:paraId="78349605" w14:textId="783C9B2A" w:rsidR="00AF65A9" w:rsidRDefault="005C1D8F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  <w:r w:rsidRPr="00F73077">
        <w:rPr>
          <w:bCs/>
          <w:color w:val="000000"/>
          <w:highlight w:val="white"/>
        </w:rPr>
        <w:t>Bianco</w:t>
      </w:r>
      <w:r w:rsidRPr="005C1D8F">
        <w:rPr>
          <w:bCs/>
          <w:color w:val="000000"/>
          <w:highlight w:val="white"/>
        </w:rPr>
        <w:t xml:space="preserve"> propone di aprire le riunioni del </w:t>
      </w:r>
      <w:proofErr w:type="spellStart"/>
      <w:r w:rsidRPr="005C1D8F">
        <w:rPr>
          <w:bCs/>
          <w:color w:val="000000"/>
          <w:highlight w:val="white"/>
        </w:rPr>
        <w:t>GdL</w:t>
      </w:r>
      <w:proofErr w:type="spellEnd"/>
      <w:r w:rsidRPr="005C1D8F">
        <w:rPr>
          <w:bCs/>
          <w:color w:val="000000"/>
          <w:highlight w:val="white"/>
        </w:rPr>
        <w:t xml:space="preserve"> a rappresentanti di altri EPR di </w:t>
      </w:r>
      <w:proofErr w:type="spellStart"/>
      <w:r w:rsidRPr="005C1D8F">
        <w:rPr>
          <w:bCs/>
          <w:color w:val="000000"/>
          <w:highlight w:val="white"/>
        </w:rPr>
        <w:t>ConPER</w:t>
      </w:r>
      <w:proofErr w:type="spellEnd"/>
      <w:r w:rsidRPr="005C1D8F">
        <w:rPr>
          <w:bCs/>
          <w:color w:val="000000"/>
          <w:highlight w:val="white"/>
        </w:rPr>
        <w:t xml:space="preserve"> che non hanno fornito membri, al fine di massimizzare la comunicazione, sottolineando </w:t>
      </w:r>
      <w:r w:rsidR="00D10C28">
        <w:rPr>
          <w:bCs/>
          <w:color w:val="000000"/>
          <w:highlight w:val="white"/>
        </w:rPr>
        <w:t>l’</w:t>
      </w:r>
      <w:r w:rsidRPr="005C1D8F">
        <w:rPr>
          <w:bCs/>
          <w:color w:val="000000"/>
          <w:highlight w:val="white"/>
        </w:rPr>
        <w:t xml:space="preserve">importanza </w:t>
      </w:r>
      <w:r w:rsidR="00D10C28">
        <w:rPr>
          <w:bCs/>
          <w:color w:val="000000"/>
          <w:highlight w:val="white"/>
        </w:rPr>
        <w:t xml:space="preserve">della </w:t>
      </w:r>
      <w:r w:rsidRPr="005C1D8F">
        <w:rPr>
          <w:bCs/>
          <w:color w:val="000000"/>
          <w:highlight w:val="white"/>
        </w:rPr>
        <w:t>collaborazione con il tavolo tecnico Valutazione per gli ambiti comuni di lavoro.</w:t>
      </w:r>
    </w:p>
    <w:p w14:paraId="4819864E" w14:textId="1642357B" w:rsidR="00146355" w:rsidRDefault="00146355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</w:p>
    <w:p w14:paraId="567FFD27" w14:textId="6A324109" w:rsidR="00146355" w:rsidRDefault="00146355" w:rsidP="00146355">
      <w:pPr>
        <w:pStyle w:val="Heading2"/>
        <w:spacing w:before="160"/>
        <w:ind w:lef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2- </w:t>
      </w:r>
      <w:r w:rsidRPr="00146355">
        <w:rPr>
          <w:rFonts w:ascii="Calibri" w:hAnsi="Calibri" w:cs="Calibri"/>
          <w:sz w:val="24"/>
          <w:szCs w:val="24"/>
          <w:highlight w:val="white"/>
        </w:rPr>
        <w:t>Osservatorio della CRUI - attività e obiettivi</w:t>
      </w:r>
    </w:p>
    <w:p w14:paraId="2404CAFB" w14:textId="77EB92D5" w:rsidR="00146355" w:rsidRPr="0042616C" w:rsidRDefault="00146355" w:rsidP="00F73077">
      <w:pPr>
        <w:jc w:val="both"/>
        <w:rPr>
          <w:rFonts w:eastAsia="Times New Roman" w:cstheme="minorHAnsi"/>
          <w:color w:val="000000" w:themeColor="text1"/>
        </w:rPr>
      </w:pPr>
      <w:r w:rsidRPr="00F73077">
        <w:rPr>
          <w:rFonts w:eastAsia="Times New Roman" w:cstheme="minorHAnsi"/>
          <w:color w:val="000000" w:themeColor="text1"/>
        </w:rPr>
        <w:t>Delle Donne</w:t>
      </w:r>
      <w:r w:rsidRPr="0042616C">
        <w:rPr>
          <w:rFonts w:eastAsia="Times New Roman" w:cstheme="minorHAnsi"/>
          <w:color w:val="000000" w:themeColor="text1"/>
        </w:rPr>
        <w:t xml:space="preserve"> illustra il coinvolgimento della CRUI dal 2004 a supporto dell’Accesso aperto. Successivamente presenta le attività dell’Osservatorio Scienza Aperta nato nel 2020 nella CRUI per raccogliere informazioni, prendere decisioni informate sullo stato dell’accesso aperto.  </w:t>
      </w:r>
    </w:p>
    <w:p w14:paraId="050A6CAE" w14:textId="4846C4C2" w:rsidR="00146355" w:rsidRDefault="00146355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</w:p>
    <w:p w14:paraId="5DF71034" w14:textId="706A9F12" w:rsidR="00146355" w:rsidRPr="00146355" w:rsidRDefault="00146355" w:rsidP="00146355">
      <w:pPr>
        <w:pStyle w:val="Heading2"/>
        <w:spacing w:before="160"/>
        <w:ind w:lef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3- </w:t>
      </w:r>
      <w:r w:rsidRPr="00146355">
        <w:rPr>
          <w:rFonts w:ascii="Calibri" w:hAnsi="Calibri" w:cs="Calibri"/>
          <w:sz w:val="24"/>
          <w:szCs w:val="24"/>
          <w:highlight w:val="white"/>
        </w:rPr>
        <w:t xml:space="preserve">Gruppo di lavoro Valutazione </w:t>
      </w:r>
      <w:proofErr w:type="spellStart"/>
      <w:r w:rsidRPr="00146355">
        <w:rPr>
          <w:rFonts w:ascii="Calibri" w:hAnsi="Calibri" w:cs="Calibri"/>
          <w:sz w:val="24"/>
          <w:szCs w:val="24"/>
          <w:highlight w:val="white"/>
        </w:rPr>
        <w:t>Conper</w:t>
      </w:r>
      <w:proofErr w:type="spellEnd"/>
      <w:r w:rsidRPr="00146355">
        <w:rPr>
          <w:rFonts w:ascii="Calibri" w:hAnsi="Calibri" w:cs="Calibri"/>
          <w:sz w:val="24"/>
          <w:szCs w:val="24"/>
          <w:highlight w:val="white"/>
        </w:rPr>
        <w:t xml:space="preserve"> - stato e prospettive</w:t>
      </w:r>
    </w:p>
    <w:p w14:paraId="3B210A82" w14:textId="0DD4C5B2" w:rsidR="00AF65A9" w:rsidRDefault="005C1D8F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  <w:r w:rsidRPr="00F73077">
        <w:rPr>
          <w:bCs/>
          <w:color w:val="000000"/>
          <w:highlight w:val="white"/>
        </w:rPr>
        <w:t>Lazzarini</w:t>
      </w:r>
      <w:r w:rsidRPr="005C1D8F">
        <w:rPr>
          <w:bCs/>
          <w:color w:val="000000"/>
          <w:highlight w:val="white"/>
        </w:rPr>
        <w:t xml:space="preserve"> riferisce che </w:t>
      </w:r>
      <w:proofErr w:type="spellStart"/>
      <w:r w:rsidRPr="005C1D8F">
        <w:rPr>
          <w:bCs/>
          <w:color w:val="000000"/>
          <w:highlight w:val="white"/>
        </w:rPr>
        <w:t>GdL</w:t>
      </w:r>
      <w:proofErr w:type="spellEnd"/>
      <w:r w:rsidRPr="005C1D8F">
        <w:rPr>
          <w:bCs/>
          <w:color w:val="000000"/>
          <w:highlight w:val="white"/>
        </w:rPr>
        <w:t xml:space="preserve"> valutazione </w:t>
      </w:r>
      <w:proofErr w:type="spellStart"/>
      <w:r w:rsidRPr="005C1D8F">
        <w:rPr>
          <w:bCs/>
          <w:color w:val="000000"/>
          <w:highlight w:val="white"/>
        </w:rPr>
        <w:t>ConPER</w:t>
      </w:r>
      <w:proofErr w:type="spellEnd"/>
      <w:r w:rsidRPr="005C1D8F">
        <w:rPr>
          <w:bCs/>
          <w:color w:val="000000"/>
          <w:highlight w:val="white"/>
        </w:rPr>
        <w:t xml:space="preserve"> ha avviato una interlocuzione con il Dipartimento funzione pubblica e con l’ANVUR che ha portato alla stesura d</w:t>
      </w:r>
      <w:r w:rsidR="00146355">
        <w:rPr>
          <w:bCs/>
          <w:color w:val="000000"/>
          <w:highlight w:val="white"/>
        </w:rPr>
        <w:t xml:space="preserve">i una bozza di </w:t>
      </w:r>
      <w:r w:rsidRPr="005C1D8F">
        <w:rPr>
          <w:bCs/>
          <w:color w:val="000000"/>
          <w:highlight w:val="white"/>
        </w:rPr>
        <w:t>linee guida comuni a tutti gli EPR</w:t>
      </w:r>
      <w:r w:rsidR="00AF65A9">
        <w:rPr>
          <w:bCs/>
          <w:color w:val="000000"/>
          <w:highlight w:val="white"/>
        </w:rPr>
        <w:t>.</w:t>
      </w:r>
    </w:p>
    <w:p w14:paraId="36B0F051" w14:textId="3D00252C" w:rsidR="00146355" w:rsidRDefault="00146355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</w:p>
    <w:p w14:paraId="74D7930F" w14:textId="3B78B349" w:rsidR="00146355" w:rsidRPr="00146355" w:rsidRDefault="00146355" w:rsidP="00146355">
      <w:pPr>
        <w:pStyle w:val="Heading2"/>
        <w:spacing w:before="160"/>
        <w:ind w:lef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4- </w:t>
      </w:r>
      <w:r w:rsidRPr="00146355">
        <w:rPr>
          <w:rFonts w:ascii="Calibri" w:hAnsi="Calibri" w:cs="Calibri"/>
          <w:sz w:val="24"/>
          <w:szCs w:val="24"/>
          <w:highlight w:val="white"/>
        </w:rPr>
        <w:t>Informazioni sul progetto PNRR Infrastrutture OPEN-IT</w:t>
      </w:r>
    </w:p>
    <w:p w14:paraId="50FF612E" w14:textId="09721064" w:rsidR="00146355" w:rsidRPr="0042616C" w:rsidRDefault="00146355" w:rsidP="00F73077">
      <w:pPr>
        <w:jc w:val="both"/>
        <w:rPr>
          <w:rFonts w:cstheme="minorHAnsi"/>
          <w:color w:val="000000" w:themeColor="text1"/>
        </w:rPr>
      </w:pPr>
      <w:r w:rsidRPr="00F73077">
        <w:rPr>
          <w:rFonts w:cstheme="minorHAnsi"/>
          <w:bCs/>
          <w:color w:val="000000" w:themeColor="text1"/>
        </w:rPr>
        <w:t>Locati</w:t>
      </w:r>
      <w:r w:rsidRPr="00146355">
        <w:rPr>
          <w:rFonts w:cstheme="minorHAnsi"/>
          <w:b/>
          <w:color w:val="000000" w:themeColor="text1"/>
        </w:rPr>
        <w:t xml:space="preserve"> </w:t>
      </w:r>
      <w:r w:rsidRPr="0042616C">
        <w:rPr>
          <w:rFonts w:cstheme="minorHAnsi"/>
          <w:bCs/>
          <w:color w:val="000000" w:themeColor="text1"/>
        </w:rPr>
        <w:t>presenta sinteticamente</w:t>
      </w:r>
      <w:r w:rsidRPr="0042616C">
        <w:rPr>
          <w:rFonts w:cstheme="minorHAnsi"/>
          <w:color w:val="000000" w:themeColor="text1"/>
        </w:rPr>
        <w:t xml:space="preserve"> le attività di ICDI </w:t>
      </w:r>
      <w:r>
        <w:rPr>
          <w:rFonts w:cstheme="minorHAnsi"/>
          <w:color w:val="000000" w:themeColor="text1"/>
        </w:rPr>
        <w:t xml:space="preserve">e il </w:t>
      </w:r>
      <w:r w:rsidRPr="0042616C">
        <w:rPr>
          <w:rFonts w:cstheme="minorHAnsi"/>
          <w:color w:val="000000" w:themeColor="text1"/>
        </w:rPr>
        <w:t>progetto europeo SKILLS</w:t>
      </w:r>
      <w:r>
        <w:rPr>
          <w:rFonts w:cstheme="minorHAnsi"/>
          <w:color w:val="000000" w:themeColor="text1"/>
        </w:rPr>
        <w:t>.</w:t>
      </w:r>
    </w:p>
    <w:p w14:paraId="499EE958" w14:textId="6FD158DD" w:rsidR="00146355" w:rsidRDefault="00146355" w:rsidP="00F730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 w:themeColor="text1"/>
        </w:rPr>
      </w:pPr>
      <w:r w:rsidRPr="0042616C">
        <w:rPr>
          <w:rFonts w:cstheme="minorHAnsi"/>
          <w:color w:val="000000" w:themeColor="text1"/>
        </w:rPr>
        <w:t>Illustra il progetto PNRR temporaneamente chiamato OPEN-IT in corso di preparazione per creare una rete che agirà come punto di accesso agli archivi nazionali.</w:t>
      </w:r>
    </w:p>
    <w:p w14:paraId="275220DE" w14:textId="14C3BF04" w:rsidR="00146355" w:rsidRDefault="00146355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 w:themeColor="text1"/>
        </w:rPr>
      </w:pPr>
    </w:p>
    <w:p w14:paraId="6E213E20" w14:textId="1D1245D5" w:rsidR="00146355" w:rsidRPr="00146355" w:rsidRDefault="00146355" w:rsidP="00146355">
      <w:pPr>
        <w:pStyle w:val="Heading2"/>
        <w:spacing w:before="160"/>
        <w:ind w:lef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5- </w:t>
      </w:r>
      <w:r w:rsidRPr="00146355">
        <w:rPr>
          <w:rFonts w:ascii="Calibri" w:hAnsi="Calibri" w:cs="Calibri"/>
          <w:sz w:val="24"/>
          <w:szCs w:val="24"/>
          <w:highlight w:val="white"/>
        </w:rPr>
        <w:t xml:space="preserve">L' </w:t>
      </w:r>
      <w:proofErr w:type="spellStart"/>
      <w:r w:rsidRPr="00146355">
        <w:rPr>
          <w:rFonts w:ascii="Calibri" w:hAnsi="Calibri" w:cs="Calibri"/>
          <w:sz w:val="24"/>
          <w:szCs w:val="24"/>
          <w:highlight w:val="white"/>
        </w:rPr>
        <w:t>attivita</w:t>
      </w:r>
      <w:proofErr w:type="spellEnd"/>
      <w:r w:rsidRPr="00146355">
        <w:rPr>
          <w:rFonts w:ascii="Calibri" w:hAnsi="Calibri" w:cs="Calibri"/>
          <w:sz w:val="24"/>
          <w:szCs w:val="24"/>
          <w:highlight w:val="white"/>
        </w:rPr>
        <w:t xml:space="preserve">̀ di </w:t>
      </w:r>
      <w:proofErr w:type="spellStart"/>
      <w:r w:rsidRPr="00146355">
        <w:rPr>
          <w:rFonts w:ascii="Calibri" w:hAnsi="Calibri" w:cs="Calibri"/>
          <w:sz w:val="24"/>
          <w:szCs w:val="24"/>
          <w:highlight w:val="white"/>
        </w:rPr>
        <w:t>UniMI</w:t>
      </w:r>
      <w:proofErr w:type="spellEnd"/>
      <w:r w:rsidRPr="00146355">
        <w:rPr>
          <w:rFonts w:ascii="Calibri" w:hAnsi="Calibri" w:cs="Calibri"/>
          <w:sz w:val="24"/>
          <w:szCs w:val="24"/>
          <w:highlight w:val="white"/>
        </w:rPr>
        <w:t xml:space="preserve"> nel progetto </w:t>
      </w:r>
      <w:proofErr w:type="spellStart"/>
      <w:r w:rsidRPr="00146355">
        <w:rPr>
          <w:rFonts w:ascii="Calibri" w:hAnsi="Calibri" w:cs="Calibri"/>
          <w:sz w:val="24"/>
          <w:szCs w:val="24"/>
          <w:highlight w:val="white"/>
        </w:rPr>
        <w:t>openAPC</w:t>
      </w:r>
      <w:proofErr w:type="spellEnd"/>
    </w:p>
    <w:p w14:paraId="6FA3BC46" w14:textId="285FD514" w:rsidR="005C1D8F" w:rsidRDefault="005C1D8F" w:rsidP="0014635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  <w:r w:rsidRPr="00F73077">
        <w:rPr>
          <w:color w:val="000000"/>
          <w:highlight w:val="white"/>
        </w:rPr>
        <w:t>Galimberti</w:t>
      </w:r>
      <w:r w:rsidRPr="005C1D8F">
        <w:rPr>
          <w:bCs/>
          <w:color w:val="000000"/>
          <w:highlight w:val="white"/>
        </w:rPr>
        <w:t xml:space="preserve"> presenta il progetto </w:t>
      </w:r>
      <w:proofErr w:type="spellStart"/>
      <w:r w:rsidRPr="005C1D8F">
        <w:rPr>
          <w:bCs/>
          <w:color w:val="000000"/>
          <w:highlight w:val="white"/>
        </w:rPr>
        <w:t>OpenAPC</w:t>
      </w:r>
      <w:proofErr w:type="spellEnd"/>
      <w:r w:rsidRPr="005C1D8F">
        <w:rPr>
          <w:bCs/>
          <w:color w:val="000000"/>
          <w:highlight w:val="white"/>
        </w:rPr>
        <w:t>.</w:t>
      </w:r>
    </w:p>
    <w:p w14:paraId="566EA2BB" w14:textId="3596560F" w:rsidR="003036C9" w:rsidRDefault="003036C9" w:rsidP="00AF65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highlight w:val="white"/>
        </w:rPr>
      </w:pPr>
    </w:p>
    <w:p w14:paraId="7C9DA5FA" w14:textId="1CF057F0" w:rsidR="003036C9" w:rsidRPr="00603027" w:rsidRDefault="00146355" w:rsidP="00603027">
      <w:pPr>
        <w:pStyle w:val="Heading2"/>
        <w:rPr>
          <w:sz w:val="24"/>
          <w:szCs w:val="24"/>
          <w:highlight w:val="white"/>
        </w:rPr>
      </w:pPr>
      <w:r>
        <w:rPr>
          <w:rStyle w:val="SubtleReference"/>
          <w:rFonts w:asciiTheme="majorHAnsi" w:hAnsiTheme="majorHAnsi"/>
          <w:caps w:val="0"/>
          <w:sz w:val="24"/>
          <w:szCs w:val="24"/>
          <w:highlight w:val="white"/>
        </w:rPr>
        <w:t>6</w:t>
      </w:r>
      <w:r w:rsidR="00603027" w:rsidRPr="00603027">
        <w:rPr>
          <w:rStyle w:val="SubtleReference"/>
          <w:rFonts w:asciiTheme="majorHAnsi" w:hAnsiTheme="majorHAnsi"/>
          <w:caps w:val="0"/>
          <w:sz w:val="24"/>
          <w:szCs w:val="24"/>
          <w:highlight w:val="white"/>
        </w:rPr>
        <w:t>-</w:t>
      </w:r>
      <w:r w:rsidRPr="00146355">
        <w:rPr>
          <w:highlight w:val="white"/>
        </w:rPr>
        <w:t xml:space="preserve"> </w:t>
      </w:r>
      <w:r>
        <w:rPr>
          <w:highlight w:val="white"/>
        </w:rPr>
        <w:t>D</w:t>
      </w:r>
      <w:r w:rsidRPr="00146355">
        <w:rPr>
          <w:rFonts w:ascii="Calibri" w:hAnsi="Calibri" w:cs="Calibri"/>
          <w:sz w:val="24"/>
          <w:szCs w:val="24"/>
          <w:highlight w:val="white"/>
        </w:rPr>
        <w:t>iscussione e conclusioni</w:t>
      </w:r>
    </w:p>
    <w:p w14:paraId="46F8FC7E" w14:textId="77777777" w:rsidR="005C1D8F" w:rsidRDefault="005C1D8F" w:rsidP="001E1E1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Il </w:t>
      </w:r>
      <w:proofErr w:type="spellStart"/>
      <w:r>
        <w:rPr>
          <w:bCs/>
          <w:color w:val="000000"/>
          <w:highlight w:val="white"/>
        </w:rPr>
        <w:t>GdL</w:t>
      </w:r>
      <w:proofErr w:type="spellEnd"/>
      <w:r w:rsidRPr="005C1D8F">
        <w:rPr>
          <w:bCs/>
          <w:color w:val="000000"/>
          <w:highlight w:val="white"/>
        </w:rPr>
        <w:t xml:space="preserve"> concorda sulle seguenti azioni: </w:t>
      </w:r>
    </w:p>
    <w:p w14:paraId="14453651" w14:textId="5FC83999" w:rsidR="005C1D8F" w:rsidRDefault="005C1D8F" w:rsidP="005C1D8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highlight w:val="white"/>
        </w:rPr>
      </w:pPr>
      <w:r w:rsidRPr="005C1D8F">
        <w:rPr>
          <w:bCs/>
          <w:color w:val="000000"/>
          <w:highlight w:val="white"/>
        </w:rPr>
        <w:t>interesse per la realizzazione di un sondaggio basato sul questionario preparato dall’ Osservatorio</w:t>
      </w:r>
      <w:r w:rsidR="00146355">
        <w:rPr>
          <w:bCs/>
          <w:color w:val="000000"/>
          <w:highlight w:val="white"/>
        </w:rPr>
        <w:t xml:space="preserve"> CRUI</w:t>
      </w:r>
      <w:r w:rsidRPr="005C1D8F">
        <w:rPr>
          <w:bCs/>
          <w:color w:val="000000"/>
          <w:highlight w:val="white"/>
        </w:rPr>
        <w:t>, opportunamente adattato per gli EPR ove necessario.</w:t>
      </w:r>
    </w:p>
    <w:p w14:paraId="48F2AFB4" w14:textId="77777777" w:rsidR="00714D63" w:rsidRDefault="005C1D8F" w:rsidP="00714D6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highlight w:val="white"/>
        </w:rPr>
      </w:pPr>
      <w:r w:rsidRPr="005C1D8F">
        <w:rPr>
          <w:bCs/>
          <w:color w:val="000000"/>
          <w:highlight w:val="white"/>
        </w:rPr>
        <w:t xml:space="preserve">Preparazione di una bozza del programma del Gruppo per la riunione del 1 marzo e una bozza evoluta da presentare alla riunione </w:t>
      </w:r>
      <w:proofErr w:type="spellStart"/>
      <w:r w:rsidRPr="005C1D8F">
        <w:rPr>
          <w:bCs/>
          <w:color w:val="000000"/>
          <w:highlight w:val="white"/>
        </w:rPr>
        <w:t>ConPER</w:t>
      </w:r>
      <w:proofErr w:type="spellEnd"/>
      <w:r w:rsidRPr="005C1D8F">
        <w:rPr>
          <w:bCs/>
          <w:color w:val="000000"/>
          <w:highlight w:val="white"/>
        </w:rPr>
        <w:t xml:space="preserve"> del 7 marzo.</w:t>
      </w:r>
    </w:p>
    <w:p w14:paraId="622D64DE" w14:textId="7BE0E560" w:rsidR="00186424" w:rsidRDefault="00146355" w:rsidP="00DF27D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Interesse a contribuire al </w:t>
      </w:r>
      <w:r w:rsidR="005C1D8F" w:rsidRPr="00714D63">
        <w:rPr>
          <w:bCs/>
          <w:color w:val="000000"/>
          <w:highlight w:val="white"/>
        </w:rPr>
        <w:t xml:space="preserve">progetto </w:t>
      </w:r>
      <w:proofErr w:type="spellStart"/>
      <w:r w:rsidR="005C1D8F" w:rsidRPr="00714D63">
        <w:rPr>
          <w:bCs/>
          <w:color w:val="000000"/>
          <w:highlight w:val="white"/>
        </w:rPr>
        <w:t>openAPC</w:t>
      </w:r>
      <w:proofErr w:type="spellEnd"/>
      <w:r>
        <w:rPr>
          <w:bCs/>
          <w:color w:val="000000"/>
          <w:highlight w:val="white"/>
        </w:rPr>
        <w:t>;</w:t>
      </w:r>
    </w:p>
    <w:p w14:paraId="6BDF3E48" w14:textId="77777777" w:rsidR="00AC2BFA" w:rsidRDefault="00AC2BFA">
      <w:pPr>
        <w:pStyle w:val="Heading2"/>
        <w:ind w:firstLine="72"/>
        <w:rPr>
          <w:rFonts w:ascii="Calibri" w:eastAsia="Calibri" w:hAnsi="Calibri" w:cs="Calibri"/>
          <w:sz w:val="24"/>
          <w:szCs w:val="24"/>
        </w:rPr>
      </w:pPr>
    </w:p>
    <w:p w14:paraId="45F9A71B" w14:textId="3E24ECB3" w:rsidR="00DF27D3" w:rsidRPr="00DF27D3" w:rsidRDefault="00DF27D3" w:rsidP="00DF27D3">
      <w:pPr>
        <w:rPr>
          <w:highlight w:val="white"/>
        </w:rPr>
      </w:pPr>
      <w:r w:rsidRPr="00DF27D3">
        <w:rPr>
          <w:highlight w:val="white"/>
        </w:rPr>
        <w:t xml:space="preserve">Alle ore 12 l’incontro si conclude. La prossima riunione è convocata per </w:t>
      </w:r>
      <w:r w:rsidR="00186424">
        <w:rPr>
          <w:highlight w:val="white"/>
        </w:rPr>
        <w:t xml:space="preserve">Marzo </w:t>
      </w:r>
      <w:r w:rsidRPr="00DF27D3">
        <w:rPr>
          <w:highlight w:val="white"/>
        </w:rPr>
        <w:t>2022.</w:t>
      </w:r>
    </w:p>
    <w:p w14:paraId="08DA9E5A" w14:textId="77777777" w:rsidR="00DF27D3" w:rsidRDefault="00DF27D3">
      <w:pPr>
        <w:rPr>
          <w:highlight w:val="white"/>
        </w:rPr>
      </w:pPr>
    </w:p>
    <w:p w14:paraId="3E10DF08" w14:textId="77777777" w:rsidR="00AC2BFA" w:rsidRDefault="00AC2BFA">
      <w:pPr>
        <w:rPr>
          <w:highlight w:val="white"/>
        </w:rPr>
      </w:pPr>
    </w:p>
    <w:sectPr w:rsidR="00AC2BFA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1D21" w14:textId="77777777" w:rsidR="00EB1F94" w:rsidRDefault="00EB1F94">
      <w:r>
        <w:separator/>
      </w:r>
    </w:p>
  </w:endnote>
  <w:endnote w:type="continuationSeparator" w:id="0">
    <w:p w14:paraId="3FA423E3" w14:textId="77777777" w:rsidR="00EB1F94" w:rsidRDefault="00EB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1A7B" w14:textId="77777777" w:rsidR="00AC2BFA" w:rsidRDefault="005C1D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262626"/>
      </w:rPr>
    </w:pPr>
    <w:r>
      <w:rPr>
        <w:color w:val="262626"/>
      </w:rPr>
      <w:fldChar w:fldCharType="begin"/>
    </w:r>
    <w:r>
      <w:rPr>
        <w:color w:val="262626"/>
      </w:rPr>
      <w:instrText>PAGE</w:instrText>
    </w:r>
    <w:r w:rsidR="00EB1F94">
      <w:rPr>
        <w:color w:val="262626"/>
      </w:rPr>
      <w:fldChar w:fldCharType="separate"/>
    </w:r>
    <w:r>
      <w:rPr>
        <w:color w:val="262626"/>
      </w:rPr>
      <w:fldChar w:fldCharType="end"/>
    </w:r>
  </w:p>
  <w:p w14:paraId="04C19A28" w14:textId="77777777" w:rsidR="00AC2BFA" w:rsidRDefault="00AC2B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626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3D51" w14:textId="77777777" w:rsidR="00AC2BFA" w:rsidRDefault="005C1D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262626"/>
      </w:rPr>
    </w:pPr>
    <w:r>
      <w:rPr>
        <w:color w:val="262626"/>
      </w:rPr>
      <w:fldChar w:fldCharType="begin"/>
    </w:r>
    <w:r>
      <w:rPr>
        <w:color w:val="262626"/>
      </w:rPr>
      <w:instrText>PAGE</w:instrText>
    </w:r>
    <w:r>
      <w:rPr>
        <w:color w:val="262626"/>
      </w:rPr>
      <w:fldChar w:fldCharType="separate"/>
    </w:r>
    <w:r>
      <w:rPr>
        <w:noProof/>
        <w:color w:val="262626"/>
      </w:rPr>
      <w:t>1</w:t>
    </w:r>
    <w:r>
      <w:rPr>
        <w:color w:val="262626"/>
      </w:rPr>
      <w:fldChar w:fldCharType="end"/>
    </w:r>
  </w:p>
  <w:p w14:paraId="3B59389F" w14:textId="77777777" w:rsidR="00AC2BFA" w:rsidRDefault="00AC2B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626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5924" w14:textId="77777777" w:rsidR="00EB1F94" w:rsidRDefault="00EB1F94">
      <w:r>
        <w:separator/>
      </w:r>
    </w:p>
  </w:footnote>
  <w:footnote w:type="continuationSeparator" w:id="0">
    <w:p w14:paraId="12F2FDE6" w14:textId="77777777" w:rsidR="00EB1F94" w:rsidRDefault="00EB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A6B"/>
    <w:multiLevelType w:val="multilevel"/>
    <w:tmpl w:val="F67238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E5A"/>
    <w:multiLevelType w:val="hybridMultilevel"/>
    <w:tmpl w:val="B32AC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6568"/>
    <w:multiLevelType w:val="multilevel"/>
    <w:tmpl w:val="181A25E4"/>
    <w:lvl w:ilvl="0">
      <w:start w:val="1"/>
      <w:numFmt w:val="decimal"/>
      <w:lvlText w:val="%1-"/>
      <w:lvlJc w:val="left"/>
      <w:pPr>
        <w:ind w:left="1288" w:hanging="71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465567"/>
    <w:multiLevelType w:val="hybridMultilevel"/>
    <w:tmpl w:val="183E4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22A7B"/>
    <w:multiLevelType w:val="hybridMultilevel"/>
    <w:tmpl w:val="2514D9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4389"/>
    <w:multiLevelType w:val="multilevel"/>
    <w:tmpl w:val="66B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734CD3"/>
    <w:multiLevelType w:val="hybridMultilevel"/>
    <w:tmpl w:val="2514D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FA"/>
    <w:rsid w:val="00146355"/>
    <w:rsid w:val="00186424"/>
    <w:rsid w:val="001E1E15"/>
    <w:rsid w:val="002927BE"/>
    <w:rsid w:val="003036C9"/>
    <w:rsid w:val="00381939"/>
    <w:rsid w:val="004D700E"/>
    <w:rsid w:val="005C1D8F"/>
    <w:rsid w:val="00603027"/>
    <w:rsid w:val="006C13AA"/>
    <w:rsid w:val="00714D63"/>
    <w:rsid w:val="00722057"/>
    <w:rsid w:val="00784E08"/>
    <w:rsid w:val="00861704"/>
    <w:rsid w:val="00A2108E"/>
    <w:rsid w:val="00AC2BFA"/>
    <w:rsid w:val="00AF65A9"/>
    <w:rsid w:val="00B63E92"/>
    <w:rsid w:val="00CA7D0C"/>
    <w:rsid w:val="00D10C28"/>
    <w:rsid w:val="00D23385"/>
    <w:rsid w:val="00D72392"/>
    <w:rsid w:val="00DF27D3"/>
    <w:rsid w:val="00EB1F94"/>
    <w:rsid w:val="00EB5329"/>
    <w:rsid w:val="00ED4714"/>
    <w:rsid w:val="00F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059F"/>
  <w15:docId w15:val="{777FD6F8-C11C-471D-8173-B3FF5329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98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C98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60C98"/>
    <w:pPr>
      <w:keepNext/>
      <w:keepLines/>
      <w:pBdr>
        <w:top w:val="single" w:sz="4" w:space="1" w:color="A5A5A5" w:themeColor="accent3"/>
      </w:pBdr>
      <w:spacing w:before="360" w:after="160"/>
      <w:ind w:left="72"/>
      <w:contextualSpacing/>
      <w:outlineLvl w:val="1"/>
    </w:pPr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2F3385"/>
    <w:pPr>
      <w:spacing w:before="120" w:after="40"/>
      <w:ind w:left="72"/>
      <w:contextualSpacing/>
    </w:pPr>
    <w:rPr>
      <w:rFonts w:ascii="Century Gothic" w:eastAsiaTheme="majorEastAsia" w:hAnsi="Century Gothic" w:cstheme="majorBidi"/>
      <w:color w:val="E01528"/>
      <w:sz w:val="40"/>
      <w:szCs w:val="50"/>
      <w:lang w:eastAsia="ja-JP"/>
    </w:rPr>
  </w:style>
  <w:style w:type="table" w:styleId="TableGrid">
    <w:name w:val="Table Grid"/>
    <w:basedOn w:val="TableNormal"/>
    <w:uiPriority w:val="39"/>
    <w:rsid w:val="002F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2F3385"/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60C98"/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character" w:styleId="SubtleReference">
    <w:name w:val="Subtle Reference"/>
    <w:basedOn w:val="DefaultParagraphFont"/>
    <w:uiPriority w:val="2"/>
    <w:qFormat/>
    <w:rsid w:val="002F3385"/>
    <w:rPr>
      <w:rFonts w:ascii="Century Gothic" w:hAnsi="Century Gothic"/>
      <w:b w:val="0"/>
      <w:i w:val="0"/>
      <w:caps/>
      <w:smallCaps w:val="0"/>
      <w:color w:val="E015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60C98"/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3254EB"/>
    <w:pPr>
      <w:spacing w:before="120" w:after="40"/>
      <w:ind w:left="720"/>
      <w:contextualSpacing/>
    </w:pPr>
    <w:rPr>
      <w:color w:val="auto"/>
      <w:spacing w:val="4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254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254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3254EB"/>
    <w:rPr>
      <w:color w:val="262626" w:themeColor="text1" w:themeTint="D9"/>
    </w:rPr>
  </w:style>
  <w:style w:type="paragraph" w:customStyle="1" w:styleId="Style1">
    <w:name w:val="Style1"/>
    <w:basedOn w:val="Normal"/>
    <w:qFormat/>
    <w:rsid w:val="002E5740"/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940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A9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21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FB2C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1463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zKH17I6V8bVy6abkPhnWsynpA==">AMUW2mWCMLQNCnb/Vd33zGSv6IWRht1AjOz1f/8GAOB/Yb7D9PdnTOmfqGqxI6S1YKy1mXkbLcUhwEeQF1XrG3h+BWYLNsM1u1YBBPk2SOD+fpm3PZ78SZs=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Saraò</dc:creator>
  <cp:lastModifiedBy>Angela Saraò</cp:lastModifiedBy>
  <cp:revision>5</cp:revision>
  <dcterms:created xsi:type="dcterms:W3CDTF">2022-11-08T12:01:00Z</dcterms:created>
  <dcterms:modified xsi:type="dcterms:W3CDTF">2022-11-12T23:56:00Z</dcterms:modified>
</cp:coreProperties>
</file>