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3C5E7C14" w:rsidP="3C5E7C14" w:rsidRDefault="3C5E7C14" w14:paraId="1645DAAD" w14:textId="23A6549B">
      <w:pPr>
        <w:pStyle w:val="CompanyName"/>
        <w:framePr w:wrap="notBeside"/>
        <w:jc w:val="left"/>
        <w:sectPr w:rsidR="3C5E7C14">
          <w:headerReference w:type="default" r:id="rId11"/>
          <w:footerReference w:type="default" r:id="rId12"/>
          <w:pgSz w:w="12240" w:h="15840" w:orient="portrait" w:code="1"/>
          <w:pgMar w:top="1440" w:right="1800" w:bottom="1440" w:left="1800" w:header="960" w:footer="965" w:gutter="0"/>
          <w:pgNumType w:start="1"/>
          <w:cols w:space="720"/>
        </w:sectPr>
      </w:pPr>
    </w:p>
    <w:p w:rsidR="004C23FD" w:rsidP="3C5E7C14" w:rsidRDefault="4D758582" w14:paraId="00882098" w14:textId="6A626DE3">
      <w:pPr>
        <w:pStyle w:val="CompanyName"/>
        <w:framePr w:wrap="notBeside"/>
        <w:rPr>
          <w:szCs w:val="22"/>
        </w:rPr>
      </w:pPr>
      <w:r>
        <w:rPr>
          <w:noProof/>
        </w:rPr>
        <w:drawing>
          <wp:inline distT="0" distB="0" distL="0" distR="0" wp14:anchorId="7E3305B1" wp14:editId="30C77B7A">
            <wp:extent cx="1583287" cy="702584"/>
            <wp:effectExtent l="0" t="0" r="0" b="0"/>
            <wp:docPr id="1277797852" name="Picture 1277797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583287" cy="702584"/>
                    </a:xfrm>
                    <a:prstGeom prst="rect">
                      <a:avLst/>
                    </a:prstGeom>
                  </pic:spPr>
                </pic:pic>
              </a:graphicData>
            </a:graphic>
          </wp:inline>
        </w:drawing>
      </w:r>
      <w:r w:rsidR="004C23FD">
        <w:tab/>
      </w:r>
      <w:r w:rsidR="004C23FD">
        <w:tab/>
      </w:r>
      <w:r w:rsidR="004C23FD">
        <w:tab/>
      </w:r>
      <w:r w:rsidR="004C23FD">
        <w:tab/>
      </w:r>
      <w:r w:rsidR="004C23FD">
        <w:tab/>
      </w:r>
      <w:r w:rsidR="004C23FD">
        <w:tab/>
      </w:r>
      <w:r w:rsidRPr="3C5E7C14">
        <w:rPr>
          <w:szCs w:val="22"/>
        </w:rPr>
        <w:t xml:space="preserve"> </w:t>
      </w:r>
      <w:r>
        <w:rPr>
          <w:noProof/>
        </w:rPr>
        <w:drawing>
          <wp:inline distT="0" distB="0" distL="0" distR="0" wp14:anchorId="322A70B4" wp14:editId="51024A2E">
            <wp:extent cx="2457000" cy="702000"/>
            <wp:effectExtent l="0" t="0" r="0" b="0"/>
            <wp:docPr id="2019071920" name="Picture 201907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457000" cy="702000"/>
                    </a:xfrm>
                    <a:prstGeom prst="rect">
                      <a:avLst/>
                    </a:prstGeom>
                  </pic:spPr>
                </pic:pic>
              </a:graphicData>
            </a:graphic>
          </wp:inline>
        </w:drawing>
      </w:r>
    </w:p>
    <w:p w:rsidR="004C23FD" w:rsidP="3C5E7C14" w:rsidRDefault="004C23FD" w14:paraId="29784E17" w14:textId="1AE11CD7">
      <w:pPr>
        <w:pStyle w:val="CompanyName"/>
        <w:framePr w:wrap="notBeside"/>
        <w:rPr>
          <w:szCs w:val="22"/>
        </w:rPr>
      </w:pPr>
    </w:p>
    <w:p w:rsidR="004C23FD" w:rsidP="3C5E7C14" w:rsidRDefault="4D758582" w14:paraId="53C8D648" w14:textId="5187D3B8">
      <w:pPr>
        <w:pStyle w:val="CompanyName"/>
        <w:framePr w:wrap="notBeside"/>
        <w:jc w:val="right"/>
        <w:rPr>
          <w:i/>
          <w:iCs/>
          <w:szCs w:val="22"/>
        </w:rPr>
      </w:pPr>
      <w:r w:rsidRPr="3C5E7C14">
        <w:rPr>
          <w:i/>
          <w:iCs/>
          <w:caps w:val="0"/>
          <w:sz w:val="28"/>
          <w:szCs w:val="28"/>
        </w:rPr>
        <w:t>Napoli, July 202</w:t>
      </w:r>
      <w:r w:rsidRPr="3C5E7C14">
        <w:rPr>
          <w:i/>
          <w:iCs/>
          <w:sz w:val="28"/>
          <w:szCs w:val="28"/>
        </w:rPr>
        <w:t>1</w:t>
      </w:r>
    </w:p>
    <w:p w:rsidR="004C23FD" w:rsidP="3C5E7C14" w:rsidRDefault="004C23FD" w14:paraId="207AC4BB" w14:textId="04B4ADF0">
      <w:pPr>
        <w:pStyle w:val="CompanyName"/>
        <w:framePr w:wrap="notBeside"/>
        <w:jc w:val="right"/>
        <w:rPr>
          <w:i/>
          <w:iCs/>
          <w:szCs w:val="22"/>
        </w:rPr>
      </w:pPr>
    </w:p>
    <w:p w:rsidR="004C23FD" w:rsidP="3C5E7C14" w:rsidRDefault="004C23FD" w14:paraId="1F92701F" w14:textId="1B27CBCF">
      <w:pPr>
        <w:pStyle w:val="CompanyName"/>
        <w:framePr w:wrap="notBeside"/>
        <w:jc w:val="right"/>
        <w:rPr>
          <w:i/>
          <w:iCs/>
          <w:szCs w:val="22"/>
        </w:rPr>
      </w:pPr>
    </w:p>
    <w:p w:rsidR="004C23FD" w:rsidP="3C5E7C14" w:rsidRDefault="4D758582" w14:paraId="605083CB" w14:textId="77777777">
      <w:pPr>
        <w:pStyle w:val="CompanyName"/>
        <w:framePr w:wrap="notBeside"/>
        <w:rPr>
          <w:rFonts w:ascii="Euphemia" w:hAnsi="Euphemia" w:eastAsia="Euphemia" w:cs="Euphemia"/>
          <w:sz w:val="44"/>
          <w:szCs w:val="44"/>
        </w:rPr>
      </w:pPr>
      <w:r w:rsidRPr="3C5E7C14">
        <w:rPr>
          <w:rFonts w:ascii="Euphemia" w:hAnsi="Euphemia" w:eastAsia="Euphemia" w:cs="Euphemia"/>
          <w:sz w:val="44"/>
          <w:szCs w:val="44"/>
        </w:rPr>
        <w:t>PLAYING WITH PROTONS GOES DIGITAL</w:t>
      </w:r>
    </w:p>
    <w:p w:rsidR="004C23FD" w:rsidP="3C5E7C14" w:rsidRDefault="004C23FD" w14:paraId="35D9EA2C" w14:textId="18E7D026">
      <w:pPr>
        <w:pStyle w:val="CompanyName"/>
        <w:framePr w:wrap="notBeside"/>
        <w:rPr>
          <w:rFonts w:ascii="Euphemia" w:hAnsi="Euphemia" w:eastAsia="Euphemia" w:cs="Euphemia"/>
          <w:sz w:val="44"/>
          <w:szCs w:val="44"/>
        </w:rPr>
      </w:pPr>
    </w:p>
    <w:p w:rsidR="004C23FD" w:rsidP="3C5E7C14" w:rsidRDefault="004C23FD" w14:paraId="787FD855" w14:textId="16F9021F">
      <w:pPr>
        <w:pStyle w:val="CompanyName"/>
        <w:framePr w:wrap="notBeside"/>
        <w:rPr>
          <w:szCs w:val="22"/>
        </w:rPr>
      </w:pPr>
    </w:p>
    <w:p w:rsidR="004C23FD" w:rsidP="3C5E7C14" w:rsidRDefault="4D758582" w14:paraId="573C3B90" w14:textId="77777777">
      <w:pPr>
        <w:pStyle w:val="TitleCover"/>
        <w:rPr>
          <w:rFonts w:ascii="Euphemia" w:hAnsi="Euphemia" w:eastAsia="Euphemia" w:cs="Euphemia"/>
          <w:sz w:val="48"/>
          <w:szCs w:val="48"/>
        </w:rPr>
      </w:pPr>
      <w:r w:rsidRPr="3C5E7C14">
        <w:rPr>
          <w:rFonts w:ascii="Euphemia" w:hAnsi="Euphemia" w:eastAsia="Euphemia" w:cs="Euphemia"/>
          <w:sz w:val="52"/>
          <w:szCs w:val="52"/>
        </w:rPr>
        <w:t>MANAGEMENT Plan</w:t>
      </w:r>
    </w:p>
    <w:p w:rsidR="004C23FD" w:rsidP="3C5E7C14" w:rsidRDefault="004C23FD" w14:paraId="4D8900F2" w14:textId="47F43C76">
      <w:pPr>
        <w:pStyle w:val="BodyText"/>
        <w:rPr>
          <w:szCs w:val="22"/>
        </w:rPr>
      </w:pPr>
    </w:p>
    <w:p w:rsidR="004C23FD" w:rsidP="3C5E7C14" w:rsidRDefault="4D758582" w14:paraId="29F8C88E" w14:textId="20BAF8B1">
      <w:pPr>
        <w:pStyle w:val="BodyText"/>
        <w:jc w:val="center"/>
        <w:rPr>
          <w:sz w:val="32"/>
          <w:szCs w:val="32"/>
        </w:rPr>
      </w:pPr>
      <w:r w:rsidRPr="3C5E7C14">
        <w:rPr>
          <w:sz w:val="28"/>
          <w:szCs w:val="28"/>
        </w:rPr>
        <w:t>AUTHORS</w:t>
      </w:r>
    </w:p>
    <w:p w:rsidR="004C23FD" w:rsidP="3C5E7C14" w:rsidRDefault="4D758582" w14:paraId="0D8F2A91" w14:textId="77AB2DDE">
      <w:pPr>
        <w:pStyle w:val="BodyText"/>
        <w:jc w:val="center"/>
        <w:rPr>
          <w:sz w:val="32"/>
          <w:szCs w:val="32"/>
        </w:rPr>
      </w:pPr>
      <w:r w:rsidRPr="3C5E7C14">
        <w:rPr>
          <w:sz w:val="28"/>
          <w:szCs w:val="28"/>
        </w:rPr>
        <w:t xml:space="preserve">Pierluigi Paolucci, Giuseppe Bagliesi and Angelos Alexopoulos  </w:t>
      </w:r>
    </w:p>
    <w:p w:rsidR="004C23FD" w:rsidP="3C5E7C14" w:rsidRDefault="004C23FD" w14:paraId="3A20BE02" w14:textId="631028EB">
      <w:pPr>
        <w:pStyle w:val="BodyText"/>
        <w:jc w:val="center"/>
        <w:rPr>
          <w:szCs w:val="22"/>
        </w:rPr>
      </w:pPr>
    </w:p>
    <w:p w:rsidR="004C23FD" w:rsidP="3C5E7C14" w:rsidRDefault="004C23FD" w14:paraId="784B7DE2" w14:textId="34A246D1">
      <w:pPr>
        <w:pStyle w:val="BodyText"/>
        <w:jc w:val="center"/>
        <w:rPr>
          <w:szCs w:val="22"/>
        </w:rPr>
      </w:pPr>
    </w:p>
    <w:p w:rsidR="004C23FD" w:rsidP="3C5E7C14" w:rsidRDefault="4D758582" w14:paraId="3F9CDE85" w14:textId="4901799C">
      <w:pPr>
        <w:jc w:val="center"/>
        <w:rPr>
          <w:rFonts w:eastAsia="Garamond" w:cs="Garamond"/>
          <w:color w:val="000000" w:themeColor="text1"/>
          <w:szCs w:val="22"/>
        </w:rPr>
      </w:pPr>
      <w:r w:rsidRPr="3C5E7C14">
        <w:rPr>
          <w:rFonts w:eastAsia="Garamond" w:cs="Garamond"/>
          <w:color w:val="000000" w:themeColor="text1"/>
          <w:szCs w:val="22"/>
          <w:lang w:val="en-GB"/>
        </w:rPr>
        <w:t>This project has received funding from the European Union’s ERASMUS+ Programme under agreement No 2020-1-IT02-KA226-SCH-095525</w:t>
      </w:r>
    </w:p>
    <w:p w:rsidR="004C23FD" w:rsidP="3C5E7C14" w:rsidRDefault="4D758582" w14:paraId="1603D06F" w14:textId="7EB54858">
      <w:pPr>
        <w:jc w:val="center"/>
        <w:rPr>
          <w:rFonts w:ascii="Calibri" w:hAnsi="Calibri" w:eastAsia="Calibri" w:cs="Calibri"/>
          <w:color w:val="000A48"/>
          <w:szCs w:val="22"/>
        </w:rPr>
      </w:pPr>
      <w:r w:rsidRPr="3C5E7C14">
        <w:rPr>
          <w:rFonts w:eastAsia="Garamond" w:cs="Garamond"/>
          <w:color w:val="000A48"/>
          <w:szCs w:val="22"/>
          <w:lang w:val="en-GB"/>
        </w:rPr>
        <w:t>The European Commission is not responsible for the content of this document</w:t>
      </w:r>
      <w:r w:rsidRPr="3C5E7C14">
        <w:rPr>
          <w:rFonts w:ascii="Calibri" w:hAnsi="Calibri" w:eastAsia="Calibri" w:cs="Calibri"/>
          <w:color w:val="000A48"/>
          <w:szCs w:val="22"/>
          <w:lang w:val="en-GB"/>
        </w:rPr>
        <w:t>.</w:t>
      </w:r>
    </w:p>
    <w:p w:rsidR="004C23FD" w:rsidP="3C5E7C14" w:rsidRDefault="004C23FD" w14:paraId="4D7BDCA2" w14:textId="1EB3C523">
      <w:pPr>
        <w:jc w:val="center"/>
        <w:rPr>
          <w:color w:val="000A48"/>
          <w:szCs w:val="22"/>
          <w:lang w:val="en-GB"/>
        </w:rPr>
      </w:pPr>
    </w:p>
    <w:p w:rsidR="004C23FD" w:rsidP="3C5E7C14" w:rsidRDefault="004C23FD" w14:paraId="0861606B" w14:textId="621CA8BF">
      <w:pPr>
        <w:rPr>
          <w:szCs w:val="22"/>
          <w:lang w:val="en-GB"/>
        </w:rPr>
      </w:pPr>
    </w:p>
    <w:p w:rsidR="004C23FD" w:rsidP="3C5E7C14" w:rsidRDefault="004C23FD" w14:paraId="1A108576" w14:textId="15C26C20">
      <w:pPr>
        <w:jc w:val="center"/>
        <w:rPr>
          <w:color w:val="000000"/>
          <w:szCs w:val="22"/>
          <w:lang w:val="en-GB"/>
        </w:rPr>
      </w:pPr>
    </w:p>
    <w:p w:rsidRPr="00C6333C" w:rsidR="00C6333C" w:rsidP="004C23FD" w:rsidRDefault="00C6333C" w14:paraId="6354161F" w14:textId="77777777">
      <w:pPr>
        <w:spacing w:after="240"/>
        <w:jc w:val="center"/>
        <w:rPr>
          <w:b/>
          <w:sz w:val="24"/>
          <w:szCs w:val="24"/>
        </w:rPr>
      </w:pPr>
      <w:r w:rsidRPr="00C6333C">
        <w:rPr>
          <w:b/>
          <w:sz w:val="24"/>
          <w:szCs w:val="24"/>
        </w:rPr>
        <w:t>TABLE OF CONTENTS</w:t>
      </w:r>
    </w:p>
    <w:p w:rsidRPr="00C6333C" w:rsidR="00C6333C" w:rsidP="3C5E7C14" w:rsidRDefault="727BB8F5" w14:paraId="2BE1A198" w14:textId="59B76589">
      <w:pPr>
        <w:numPr>
          <w:ilvl w:val="0"/>
          <w:numId w:val="10"/>
        </w:numPr>
        <w:tabs>
          <w:tab w:val="right" w:leader="dot" w:pos="8630"/>
        </w:tabs>
        <w:spacing w:before="120" w:after="120"/>
        <w:ind w:left="426"/>
        <w:rPr>
          <w:b/>
          <w:bCs/>
          <w:caps/>
          <w:sz w:val="20"/>
        </w:rPr>
      </w:pPr>
      <w:r w:rsidRPr="3C5E7C14">
        <w:rPr>
          <w:b/>
          <w:bCs/>
          <w:caps/>
          <w:webHidden/>
          <w:sz w:val="20"/>
        </w:rPr>
        <w:t>I</w:t>
      </w:r>
      <w:r w:rsidRPr="3C5E7C14" w:rsidR="00C6333C">
        <w:rPr>
          <w:b/>
          <w:bCs/>
          <w:caps/>
          <w:webHidden/>
          <w:sz w:val="20"/>
        </w:rPr>
        <w:t>ntroduction</w:t>
      </w:r>
      <w:r w:rsidRPr="3C5E7C14">
        <w:rPr>
          <w:b/>
          <w:bCs/>
          <w:caps/>
          <w:webHidden/>
          <w:sz w:val="20"/>
        </w:rPr>
        <w:t xml:space="preserve">.......................................................................................................................... </w:t>
      </w:r>
      <w:r w:rsidRPr="3C5E7C14" w:rsidR="00486CFA">
        <w:rPr>
          <w:b/>
          <w:bCs/>
          <w:caps/>
          <w:webHidden/>
          <w:sz w:val="20"/>
        </w:rPr>
        <w:t>3</w:t>
      </w:r>
    </w:p>
    <w:p w:rsidRPr="00C6333C" w:rsidR="00C6333C" w:rsidP="3C5E7C14" w:rsidRDefault="00C6333C" w14:paraId="0A010124" w14:textId="13A44048">
      <w:pPr>
        <w:numPr>
          <w:ilvl w:val="0"/>
          <w:numId w:val="10"/>
        </w:numPr>
        <w:tabs>
          <w:tab w:val="right" w:leader="dot" w:pos="8630"/>
        </w:tabs>
        <w:spacing w:before="120" w:after="120"/>
        <w:ind w:left="426"/>
        <w:rPr>
          <w:b/>
          <w:bCs/>
          <w:caps/>
          <w:sz w:val="20"/>
        </w:rPr>
      </w:pPr>
      <w:r w:rsidRPr="3C5E7C14">
        <w:rPr>
          <w:b/>
          <w:bCs/>
          <w:caps/>
          <w:webHidden/>
          <w:sz w:val="20"/>
        </w:rPr>
        <w:t>intellectual outputs</w:t>
      </w:r>
      <w:r w:rsidRPr="3C5E7C14" w:rsidR="1F724103">
        <w:rPr>
          <w:b/>
          <w:bCs/>
          <w:caps/>
          <w:webHidden/>
          <w:sz w:val="20"/>
        </w:rPr>
        <w:t xml:space="preserve"> …................................................................................................... </w:t>
      </w:r>
      <w:r w:rsidRPr="3C5E7C14" w:rsidR="00486CFA">
        <w:rPr>
          <w:b/>
          <w:bCs/>
          <w:caps/>
          <w:webHidden/>
          <w:sz w:val="20"/>
        </w:rPr>
        <w:t>3</w:t>
      </w:r>
    </w:p>
    <w:p w:rsidRPr="00C6333C" w:rsidR="00C6333C" w:rsidP="00C6333C" w:rsidRDefault="00CC5978" w14:paraId="6395690A" w14:textId="77777777">
      <w:pPr>
        <w:numPr>
          <w:ilvl w:val="0"/>
          <w:numId w:val="10"/>
        </w:numPr>
        <w:tabs>
          <w:tab w:val="right" w:leader="dot" w:pos="8630"/>
        </w:tabs>
        <w:spacing w:before="120" w:after="120"/>
        <w:ind w:left="426"/>
        <w:rPr>
          <w:b/>
          <w:bCs/>
          <w:caps/>
          <w:sz w:val="20"/>
        </w:rPr>
      </w:pPr>
      <w:r>
        <w:rPr>
          <w:b/>
          <w:bCs/>
          <w:caps/>
          <w:webHidden/>
          <w:sz w:val="20"/>
        </w:rPr>
        <w:t>multiplier</w:t>
      </w:r>
      <w:r w:rsidRPr="00C6333C" w:rsidR="00C6333C">
        <w:rPr>
          <w:b/>
          <w:bCs/>
          <w:caps/>
          <w:webHidden/>
          <w:sz w:val="20"/>
        </w:rPr>
        <w:t xml:space="preserve"> events</w:t>
      </w:r>
      <w:r w:rsidRPr="00C6333C" w:rsidR="00C6333C">
        <w:rPr>
          <w:b/>
          <w:bCs/>
          <w:caps/>
          <w:webHidden/>
          <w:sz w:val="20"/>
        </w:rPr>
        <w:tab/>
      </w:r>
      <w:r>
        <w:rPr>
          <w:b/>
          <w:bCs/>
          <w:caps/>
          <w:webHidden/>
          <w:sz w:val="20"/>
        </w:rPr>
        <w:t>4</w:t>
      </w:r>
    </w:p>
    <w:p w:rsidRPr="00C6333C" w:rsidR="00C6333C" w:rsidP="00C6333C" w:rsidRDefault="00C6333C" w14:paraId="75EB8FDA" w14:textId="77777777">
      <w:pPr>
        <w:numPr>
          <w:ilvl w:val="0"/>
          <w:numId w:val="10"/>
        </w:numPr>
        <w:tabs>
          <w:tab w:val="right" w:leader="dot" w:pos="8630"/>
        </w:tabs>
        <w:spacing w:before="120" w:after="120"/>
        <w:ind w:left="426"/>
        <w:rPr>
          <w:b/>
          <w:bCs/>
          <w:caps/>
          <w:webHidden/>
          <w:sz w:val="20"/>
        </w:rPr>
      </w:pPr>
      <w:r w:rsidRPr="00C6333C">
        <w:rPr>
          <w:b/>
          <w:bCs/>
          <w:caps/>
          <w:webHidden/>
          <w:sz w:val="20"/>
        </w:rPr>
        <w:t>indicators</w:t>
      </w:r>
      <w:r w:rsidR="00776A90">
        <w:rPr>
          <w:b/>
          <w:bCs/>
          <w:caps/>
          <w:webHidden/>
          <w:sz w:val="20"/>
        </w:rPr>
        <w:t xml:space="preserve"> and milestones</w:t>
      </w:r>
      <w:r w:rsidRPr="00C6333C">
        <w:rPr>
          <w:b/>
          <w:bCs/>
          <w:caps/>
          <w:webHidden/>
          <w:sz w:val="20"/>
        </w:rPr>
        <w:tab/>
      </w:r>
      <w:r w:rsidR="001F089C">
        <w:rPr>
          <w:b/>
          <w:bCs/>
          <w:caps/>
          <w:webHidden/>
          <w:sz w:val="20"/>
        </w:rPr>
        <w:t>4</w:t>
      </w:r>
    </w:p>
    <w:p w:rsidRPr="00C6333C" w:rsidR="00C6333C" w:rsidP="00C6333C" w:rsidRDefault="00C6333C" w14:paraId="68FA9BA0" w14:textId="77777777">
      <w:pPr>
        <w:numPr>
          <w:ilvl w:val="0"/>
          <w:numId w:val="10"/>
        </w:numPr>
        <w:tabs>
          <w:tab w:val="right" w:leader="dot" w:pos="8630"/>
        </w:tabs>
        <w:spacing w:before="120" w:after="120"/>
        <w:ind w:left="426"/>
        <w:rPr>
          <w:b/>
          <w:bCs/>
          <w:caps/>
          <w:sz w:val="20"/>
        </w:rPr>
      </w:pPr>
      <w:r w:rsidRPr="00C6333C">
        <w:rPr>
          <w:b/>
          <w:bCs/>
          <w:caps/>
          <w:webHidden/>
          <w:sz w:val="20"/>
        </w:rPr>
        <w:t>communication</w:t>
      </w:r>
      <w:r w:rsidRPr="00C6333C">
        <w:rPr>
          <w:b/>
          <w:bCs/>
          <w:caps/>
          <w:webHidden/>
          <w:sz w:val="20"/>
        </w:rPr>
        <w:tab/>
      </w:r>
      <w:r w:rsidR="0061264F">
        <w:rPr>
          <w:b/>
          <w:bCs/>
          <w:caps/>
          <w:webHidden/>
          <w:sz w:val="20"/>
        </w:rPr>
        <w:t>5</w:t>
      </w:r>
    </w:p>
    <w:p w:rsidRPr="00C6333C" w:rsidR="00C6333C" w:rsidP="00C6333C" w:rsidRDefault="00C6333C" w14:paraId="713125A9" w14:textId="77777777">
      <w:pPr>
        <w:tabs>
          <w:tab w:val="right" w:leader="dot" w:pos="8630"/>
        </w:tabs>
        <w:ind w:left="200"/>
        <w:rPr>
          <w:smallCaps/>
          <w:color w:val="000000"/>
          <w:sz w:val="20"/>
        </w:rPr>
      </w:pPr>
      <w:r w:rsidRPr="00C6333C">
        <w:rPr>
          <w:smallCaps/>
          <w:webHidden/>
          <w:color w:val="000000"/>
          <w:sz w:val="20"/>
        </w:rPr>
        <w:t>5.1 Transnational project meetings</w:t>
      </w:r>
      <w:r w:rsidRPr="00C6333C">
        <w:rPr>
          <w:smallCaps/>
          <w:webHidden/>
          <w:color w:val="000000"/>
          <w:sz w:val="20"/>
        </w:rPr>
        <w:tab/>
      </w:r>
      <w:r w:rsidR="0061264F">
        <w:rPr>
          <w:smallCaps/>
          <w:webHidden/>
          <w:color w:val="000000"/>
          <w:sz w:val="20"/>
        </w:rPr>
        <w:t>5</w:t>
      </w:r>
    </w:p>
    <w:p w:rsidRPr="00C6333C" w:rsidR="00C6333C" w:rsidP="00C6333C" w:rsidRDefault="00C6333C" w14:paraId="057EAAC0" w14:textId="77777777">
      <w:pPr>
        <w:tabs>
          <w:tab w:val="right" w:leader="dot" w:pos="8630"/>
        </w:tabs>
        <w:ind w:left="200"/>
        <w:rPr>
          <w:smallCaps/>
          <w:color w:val="000000"/>
          <w:sz w:val="20"/>
        </w:rPr>
      </w:pPr>
      <w:r w:rsidRPr="00C6333C">
        <w:rPr>
          <w:smallCaps/>
          <w:webHidden/>
          <w:color w:val="000000"/>
          <w:sz w:val="20"/>
        </w:rPr>
        <w:t>5.2 Internal communication channels and shared workspace</w:t>
      </w:r>
      <w:r w:rsidRPr="00C6333C">
        <w:rPr>
          <w:smallCaps/>
          <w:webHidden/>
          <w:color w:val="000000"/>
          <w:sz w:val="20"/>
        </w:rPr>
        <w:tab/>
      </w:r>
      <w:r w:rsidR="0061264F">
        <w:rPr>
          <w:smallCaps/>
          <w:webHidden/>
          <w:color w:val="000000"/>
          <w:sz w:val="20"/>
        </w:rPr>
        <w:t>6</w:t>
      </w:r>
    </w:p>
    <w:p w:rsidRPr="00C6333C" w:rsidR="00C6333C" w:rsidP="00C6333C" w:rsidRDefault="00C6333C" w14:paraId="67694005" w14:textId="77777777">
      <w:pPr>
        <w:numPr>
          <w:ilvl w:val="0"/>
          <w:numId w:val="10"/>
        </w:numPr>
        <w:tabs>
          <w:tab w:val="right" w:leader="dot" w:pos="8630"/>
        </w:tabs>
        <w:spacing w:before="120" w:after="120"/>
        <w:ind w:left="426"/>
        <w:rPr>
          <w:b/>
          <w:bCs/>
          <w:caps/>
          <w:sz w:val="20"/>
        </w:rPr>
      </w:pPr>
      <w:r w:rsidRPr="00C6333C">
        <w:rPr>
          <w:b/>
          <w:bCs/>
          <w:caps/>
          <w:webHidden/>
          <w:sz w:val="20"/>
        </w:rPr>
        <w:t>project management and monitoring</w:t>
      </w:r>
      <w:r w:rsidRPr="00C6333C">
        <w:rPr>
          <w:b/>
          <w:bCs/>
          <w:caps/>
          <w:webHidden/>
          <w:sz w:val="20"/>
        </w:rPr>
        <w:tab/>
      </w:r>
      <w:r w:rsidR="003A2D85">
        <w:rPr>
          <w:b/>
          <w:bCs/>
          <w:caps/>
          <w:webHidden/>
          <w:sz w:val="20"/>
        </w:rPr>
        <w:t>7</w:t>
      </w:r>
    </w:p>
    <w:p w:rsidRPr="00C6333C" w:rsidR="00C6333C" w:rsidP="00C6333C" w:rsidRDefault="00C6333C" w14:paraId="4BC9E977" w14:textId="77777777">
      <w:pPr>
        <w:numPr>
          <w:ilvl w:val="0"/>
          <w:numId w:val="10"/>
        </w:numPr>
        <w:tabs>
          <w:tab w:val="right" w:leader="dot" w:pos="8630"/>
        </w:tabs>
        <w:spacing w:before="120" w:after="120"/>
        <w:ind w:left="426"/>
        <w:rPr>
          <w:b/>
          <w:bCs/>
          <w:caps/>
          <w:sz w:val="20"/>
        </w:rPr>
      </w:pPr>
      <w:r w:rsidRPr="00C6333C">
        <w:rPr>
          <w:b/>
          <w:bCs/>
          <w:caps/>
          <w:webHidden/>
          <w:sz w:val="20"/>
        </w:rPr>
        <w:t>reporting</w:t>
      </w:r>
      <w:r w:rsidRPr="00C6333C">
        <w:rPr>
          <w:b/>
          <w:bCs/>
          <w:caps/>
          <w:webHidden/>
          <w:sz w:val="20"/>
        </w:rPr>
        <w:tab/>
      </w:r>
      <w:r w:rsidR="00560EEA">
        <w:rPr>
          <w:b/>
          <w:bCs/>
          <w:caps/>
          <w:webHidden/>
          <w:sz w:val="20"/>
        </w:rPr>
        <w:t>7</w:t>
      </w:r>
    </w:p>
    <w:p w:rsidRPr="00C6333C" w:rsidR="00C6333C" w:rsidP="00C6333C" w:rsidRDefault="00C6333C" w14:paraId="1C0E586B" w14:textId="77777777">
      <w:pPr>
        <w:numPr>
          <w:ilvl w:val="0"/>
          <w:numId w:val="10"/>
        </w:numPr>
        <w:tabs>
          <w:tab w:val="right" w:leader="dot" w:pos="8630"/>
        </w:tabs>
        <w:spacing w:before="120" w:after="120"/>
        <w:ind w:left="426"/>
        <w:rPr>
          <w:b/>
          <w:bCs/>
          <w:caps/>
          <w:sz w:val="20"/>
        </w:rPr>
      </w:pPr>
      <w:r w:rsidRPr="00C6333C">
        <w:rPr>
          <w:b/>
          <w:bCs/>
          <w:caps/>
          <w:webHidden/>
          <w:sz w:val="20"/>
        </w:rPr>
        <w:t>financ</w:t>
      </w:r>
      <w:r w:rsidR="00EA698E">
        <w:rPr>
          <w:b/>
          <w:bCs/>
          <w:caps/>
          <w:webHidden/>
          <w:sz w:val="20"/>
        </w:rPr>
        <w:t>es</w:t>
      </w:r>
      <w:r w:rsidRPr="00C6333C">
        <w:rPr>
          <w:b/>
          <w:bCs/>
          <w:caps/>
          <w:webHidden/>
          <w:sz w:val="20"/>
        </w:rPr>
        <w:tab/>
      </w:r>
      <w:r w:rsidR="00EA698E">
        <w:rPr>
          <w:b/>
          <w:bCs/>
          <w:caps/>
          <w:webHidden/>
          <w:sz w:val="20"/>
        </w:rPr>
        <w:t>7</w:t>
      </w:r>
    </w:p>
    <w:p w:rsidR="00C6333C" w:rsidP="00C6333C" w:rsidRDefault="00C6333C" w14:paraId="6D62C0B5" w14:textId="77777777">
      <w:pPr>
        <w:tabs>
          <w:tab w:val="right" w:leader="dot" w:pos="8630"/>
        </w:tabs>
        <w:ind w:left="200"/>
        <w:rPr>
          <w:smallCaps/>
          <w:webHidden/>
          <w:color w:val="000000"/>
          <w:sz w:val="20"/>
        </w:rPr>
      </w:pPr>
      <w:r w:rsidRPr="00C6333C">
        <w:rPr>
          <w:smallCaps/>
          <w:webHidden/>
          <w:color w:val="000000"/>
          <w:sz w:val="20"/>
        </w:rPr>
        <w:t>8.1 Invoices</w:t>
      </w:r>
      <w:r w:rsidRPr="00C6333C">
        <w:rPr>
          <w:smallCaps/>
          <w:webHidden/>
          <w:color w:val="000000"/>
          <w:sz w:val="20"/>
        </w:rPr>
        <w:tab/>
      </w:r>
      <w:r w:rsidR="00EA698E">
        <w:rPr>
          <w:smallCaps/>
          <w:webHidden/>
          <w:color w:val="000000"/>
          <w:sz w:val="20"/>
        </w:rPr>
        <w:t>7</w:t>
      </w:r>
    </w:p>
    <w:p w:rsidRPr="00C6333C" w:rsidR="00C6333C" w:rsidP="00C6333C" w:rsidRDefault="00C6333C" w14:paraId="0087D6AB" w14:textId="77777777">
      <w:pPr>
        <w:tabs>
          <w:tab w:val="right" w:leader="dot" w:pos="8630"/>
        </w:tabs>
        <w:ind w:left="200"/>
        <w:rPr>
          <w:smallCaps/>
          <w:color w:val="000000"/>
          <w:sz w:val="20"/>
        </w:rPr>
      </w:pPr>
      <w:r w:rsidRPr="00C6333C">
        <w:rPr>
          <w:smallCaps/>
          <w:webHidden/>
          <w:color w:val="000000"/>
          <w:sz w:val="20"/>
        </w:rPr>
        <w:t>8.</w:t>
      </w:r>
      <w:r>
        <w:rPr>
          <w:smallCaps/>
          <w:webHidden/>
          <w:color w:val="000000"/>
          <w:sz w:val="20"/>
        </w:rPr>
        <w:t>2</w:t>
      </w:r>
      <w:r w:rsidRPr="00C6333C">
        <w:rPr>
          <w:smallCaps/>
          <w:webHidden/>
          <w:color w:val="000000"/>
          <w:sz w:val="20"/>
        </w:rPr>
        <w:t xml:space="preserve"> </w:t>
      </w:r>
      <w:r>
        <w:rPr>
          <w:smallCaps/>
          <w:webHidden/>
          <w:color w:val="000000"/>
          <w:sz w:val="20"/>
        </w:rPr>
        <w:t xml:space="preserve">Accounting and </w:t>
      </w:r>
      <w:r w:rsidR="006C1398">
        <w:rPr>
          <w:smallCaps/>
          <w:webHidden/>
          <w:color w:val="000000"/>
          <w:sz w:val="20"/>
        </w:rPr>
        <w:t>payments</w:t>
      </w:r>
      <w:r w:rsidRPr="00C6333C">
        <w:rPr>
          <w:smallCaps/>
          <w:webHidden/>
          <w:color w:val="000000"/>
          <w:sz w:val="20"/>
        </w:rPr>
        <w:tab/>
      </w:r>
      <w:r w:rsidR="00EA698E">
        <w:rPr>
          <w:smallCaps/>
          <w:webHidden/>
          <w:color w:val="000000"/>
          <w:sz w:val="20"/>
        </w:rPr>
        <w:t>8</w:t>
      </w:r>
    </w:p>
    <w:p w:rsidRPr="00C6333C" w:rsidR="00C6333C" w:rsidP="00C6333C" w:rsidRDefault="00C6333C" w14:paraId="76431BC9" w14:textId="77777777">
      <w:pPr>
        <w:tabs>
          <w:tab w:val="right" w:leader="dot" w:pos="8630"/>
        </w:tabs>
        <w:ind w:left="200"/>
        <w:rPr>
          <w:smallCaps/>
          <w:color w:val="000000"/>
          <w:sz w:val="20"/>
        </w:rPr>
      </w:pPr>
    </w:p>
    <w:p w:rsidR="0017121F" w:rsidP="00C6333C" w:rsidRDefault="0017121F" w14:paraId="078DDAAC" w14:textId="77777777">
      <w:pPr>
        <w:pStyle w:val="Title"/>
        <w:jc w:val="left"/>
      </w:pPr>
    </w:p>
    <w:p w:rsidR="0017121F" w:rsidRDefault="0017121F" w14:paraId="680A9FAB" w14:textId="77777777">
      <w:pPr>
        <w:pStyle w:val="Title"/>
      </w:pPr>
    </w:p>
    <w:p w:rsidR="0017121F" w:rsidRDefault="0017121F" w14:paraId="7A9C633F" w14:textId="77777777">
      <w:pPr>
        <w:pStyle w:val="Title"/>
      </w:pPr>
    </w:p>
    <w:p w:rsidR="0017121F" w:rsidRDefault="0017121F" w14:paraId="5C9858F4" w14:textId="77777777">
      <w:pPr>
        <w:pStyle w:val="Title"/>
      </w:pPr>
    </w:p>
    <w:p w:rsidR="0017121F" w:rsidP="00C6333C" w:rsidRDefault="0017121F" w14:paraId="5B99663A" w14:textId="77777777">
      <w:pPr>
        <w:pStyle w:val="Subtitle"/>
        <w:jc w:val="left"/>
      </w:pPr>
    </w:p>
    <w:p w:rsidR="00C6333C" w:rsidP="00C6333C" w:rsidRDefault="00C6333C" w14:paraId="26F393E4" w14:textId="77777777">
      <w:pPr>
        <w:pStyle w:val="BodyText"/>
      </w:pPr>
    </w:p>
    <w:p w:rsidR="00C6333C" w:rsidP="00C6333C" w:rsidRDefault="00C6333C" w14:paraId="697D5CFB" w14:textId="77777777"/>
    <w:p w:rsidR="00C6333C" w:rsidP="00C6333C" w:rsidRDefault="00C6333C" w14:paraId="0964EA25" w14:textId="77777777"/>
    <w:p w:rsidR="00C6333C" w:rsidP="00C6333C" w:rsidRDefault="00C6333C" w14:paraId="7F774290" w14:textId="77777777"/>
    <w:p w:rsidR="00C6333C" w:rsidP="00C6333C" w:rsidRDefault="00C6333C" w14:paraId="1D418633" w14:textId="77777777"/>
    <w:p w:rsidR="00C6333C" w:rsidP="00C6333C" w:rsidRDefault="00C6333C" w14:paraId="75C61DFA" w14:textId="77777777"/>
    <w:p w:rsidR="00C6333C" w:rsidP="00C6333C" w:rsidRDefault="00C6333C" w14:paraId="4C78FCA7" w14:textId="77777777"/>
    <w:p w:rsidR="00C6333C" w:rsidP="00C6333C" w:rsidRDefault="00C6333C" w14:paraId="58815DD2" w14:textId="77777777"/>
    <w:p w:rsidR="00C6333C" w:rsidP="00C6333C" w:rsidRDefault="00C6333C" w14:paraId="75F9223E" w14:textId="77777777"/>
    <w:p w:rsidRPr="00C6333C" w:rsidR="00613E76" w:rsidP="00C6333C" w:rsidRDefault="00613E76" w14:paraId="71A3A65F" w14:textId="77777777">
      <w:r>
        <w:br w:type="page"/>
      </w:r>
    </w:p>
    <w:p w:rsidR="001B540A" w:rsidP="3C5E7C14" w:rsidRDefault="0017121F" w14:paraId="2E328279" w14:textId="77777777">
      <w:pPr>
        <w:pStyle w:val="Heading1"/>
        <w:numPr>
          <w:ilvl w:val="0"/>
          <w:numId w:val="1"/>
        </w:numPr>
        <w:rPr>
          <w:rFonts w:eastAsia="Garamond" w:cs="Garamond"/>
          <w:bCs/>
          <w:szCs w:val="18"/>
        </w:rPr>
      </w:pPr>
      <w:r>
        <w:t>INTRODUCTION</w:t>
      </w:r>
    </w:p>
    <w:p w:rsidR="00E47C5B" w:rsidP="00486CFA" w:rsidRDefault="00613E76" w14:paraId="62C42E74" w14:textId="17D5114F">
      <w:pPr>
        <w:pStyle w:val="BodyText"/>
      </w:pPr>
      <w:r>
        <w:t xml:space="preserve">This document is intended to be used as a guide to the PLAYING WITH PROTONS </w:t>
      </w:r>
      <w:r w:rsidR="0008253C">
        <w:t xml:space="preserve">GOES DIGITAL </w:t>
      </w:r>
      <w:r>
        <w:t xml:space="preserve">consortium partners by </w:t>
      </w:r>
      <w:r w:rsidR="00486CFA">
        <w:t>outlining</w:t>
      </w:r>
      <w:r>
        <w:t xml:space="preserve"> the project’s intellectual outputs, </w:t>
      </w:r>
      <w:r w:rsidR="00CC5978">
        <w:t>multiplier</w:t>
      </w:r>
      <w:r w:rsidR="004C23FD">
        <w:t xml:space="preserve"> events and other relevant activities, </w:t>
      </w:r>
      <w:r>
        <w:t>deliverables and milestones</w:t>
      </w:r>
      <w:r w:rsidR="00E47C5B">
        <w:t>,</w:t>
      </w:r>
      <w:r>
        <w:t xml:space="preserve"> as </w:t>
      </w:r>
      <w:r w:rsidR="004C23FD">
        <w:t>described</w:t>
      </w:r>
      <w:r>
        <w:t xml:space="preserve"> in the project proposal</w:t>
      </w:r>
      <w:r w:rsidR="00486CFA">
        <w:rPr>
          <w:rStyle w:val="FootnoteReference"/>
        </w:rPr>
        <w:footnoteReference w:id="2"/>
      </w:r>
      <w:r>
        <w:t xml:space="preserve">. </w:t>
      </w:r>
      <w:r w:rsidR="00E47C5B">
        <w:t xml:space="preserve">It also presents the internal communication mechanisms in place, the project management and monitoring process, followed by reporting and financing matters. </w:t>
      </w:r>
    </w:p>
    <w:p w:rsidRPr="001F089C" w:rsidR="001F089C" w:rsidP="001F089C" w:rsidRDefault="00613E76" w14:paraId="1B36F175" w14:textId="0FA54BDE">
      <w:pPr>
        <w:pStyle w:val="BodyText"/>
      </w:pPr>
      <w:r>
        <w:t xml:space="preserve">The PLAYING WITH PROTONS </w:t>
      </w:r>
      <w:r w:rsidR="0008253C">
        <w:t xml:space="preserve">GOES DIGITAL </w:t>
      </w:r>
      <w:r>
        <w:t>project will commence on 1</w:t>
      </w:r>
      <w:r w:rsidRPr="3C5E7C14">
        <w:rPr>
          <w:vertAlign w:val="superscript"/>
        </w:rPr>
        <w:t>st</w:t>
      </w:r>
      <w:r>
        <w:t xml:space="preserve"> June 2021 and will have a duration of 24 months, ending on 31</w:t>
      </w:r>
      <w:r w:rsidRPr="3C5E7C14">
        <w:rPr>
          <w:vertAlign w:val="superscript"/>
        </w:rPr>
        <w:t>st</w:t>
      </w:r>
      <w:r>
        <w:t xml:space="preserve"> May 2023. The present document is and should be treated as an initial version of the project management plan, </w:t>
      </w:r>
      <w:r w:rsidR="487B6750">
        <w:t>therefore</w:t>
      </w:r>
      <w:r>
        <w:t xml:space="preserve"> it </w:t>
      </w:r>
      <w:r w:rsidR="004C23FD">
        <w:t>may be</w:t>
      </w:r>
      <w:r>
        <w:t xml:space="preserve"> subject to changes, adaptations and </w:t>
      </w:r>
      <w:r w:rsidR="00486CFA">
        <w:t>updates,</w:t>
      </w:r>
      <w:r>
        <w:t xml:space="preserve"> </w:t>
      </w:r>
      <w:r w:rsidR="00486CFA">
        <w:t xml:space="preserve">when this is deemed necessary, as the project evolves. </w:t>
      </w:r>
      <w:r>
        <w:t xml:space="preserve"> </w:t>
      </w:r>
    </w:p>
    <w:p w:rsidR="00486CFA" w:rsidP="3C5E7C14" w:rsidRDefault="00486CFA" w14:paraId="25D9DCC3" w14:textId="77777777">
      <w:pPr>
        <w:pStyle w:val="Heading1"/>
        <w:numPr>
          <w:ilvl w:val="0"/>
          <w:numId w:val="1"/>
        </w:numPr>
        <w:ind w:left="426"/>
      </w:pPr>
      <w:r>
        <w:t>intellectual outputs</w:t>
      </w:r>
    </w:p>
    <w:p w:rsidR="001C4B1D" w:rsidP="00D2451E" w:rsidRDefault="001C4B1D" w14:paraId="31F6F4B7" w14:textId="77777777">
      <w:pPr>
        <w:pStyle w:val="BodyText"/>
      </w:pPr>
      <w:r>
        <w:t xml:space="preserve">The PLAYING WITH PROTONS GOES DIGITAL project is framed around five intellectual outputs (IOs), each of which having specific start and end dates (Table 1). </w:t>
      </w:r>
    </w:p>
    <w:tbl>
      <w:tblPr>
        <w:tblW w:w="0" w:type="auto"/>
        <w:jc w:val="center"/>
        <w:tblBorders>
          <w:top w:val="double" w:color="808080" w:sz="6" w:space="0"/>
          <w:left w:val="double" w:color="808080" w:sz="6" w:space="0"/>
          <w:bottom w:val="double" w:color="808080" w:sz="6" w:space="0"/>
          <w:right w:val="double" w:color="808080" w:sz="6" w:space="0"/>
          <w:insideH w:val="single" w:color="auto" w:sz="6" w:space="0"/>
          <w:insideV w:val="single" w:color="auto" w:sz="6" w:space="0"/>
        </w:tblBorders>
        <w:tblLayout w:type="fixed"/>
        <w:tblLook w:val="0000" w:firstRow="0" w:lastRow="0" w:firstColumn="0" w:lastColumn="0" w:noHBand="0" w:noVBand="0"/>
      </w:tblPr>
      <w:tblGrid>
        <w:gridCol w:w="6356"/>
        <w:gridCol w:w="1134"/>
        <w:gridCol w:w="989"/>
      </w:tblGrid>
      <w:tr w:rsidR="00C42258" w:rsidTr="00C42258" w14:paraId="56A258AD" w14:textId="77777777">
        <w:trPr>
          <w:cantSplit/>
          <w:trHeight w:val="307"/>
          <w:jc w:val="center"/>
        </w:trPr>
        <w:tc>
          <w:tcPr>
            <w:tcW w:w="6356" w:type="dxa"/>
          </w:tcPr>
          <w:p w:rsidR="001C4B1D" w:rsidP="00EF56CF" w:rsidRDefault="001C4B1D" w14:paraId="6A16DC15" w14:textId="77777777">
            <w:pPr>
              <w:pStyle w:val="Columnheadings"/>
            </w:pPr>
            <w:r>
              <w:t>intellectual output (IO)</w:t>
            </w:r>
          </w:p>
        </w:tc>
        <w:tc>
          <w:tcPr>
            <w:tcW w:w="1134" w:type="dxa"/>
            <w:vAlign w:val="center"/>
          </w:tcPr>
          <w:p w:rsidR="001C4B1D" w:rsidP="00C42258" w:rsidRDefault="001C4B1D" w14:paraId="0A05F609" w14:textId="77777777">
            <w:pPr>
              <w:pStyle w:val="Columnheadings"/>
            </w:pPr>
            <w:r>
              <w:t>start</w:t>
            </w:r>
            <w:r w:rsidR="00C42258">
              <w:t xml:space="preserve"> </w:t>
            </w:r>
            <w:r>
              <w:t>date</w:t>
            </w:r>
          </w:p>
        </w:tc>
        <w:tc>
          <w:tcPr>
            <w:tcW w:w="989" w:type="dxa"/>
            <w:vAlign w:val="center"/>
          </w:tcPr>
          <w:p w:rsidR="001C4B1D" w:rsidP="00C42258" w:rsidRDefault="001C4B1D" w14:paraId="21BC7A08" w14:textId="77777777">
            <w:pPr>
              <w:pStyle w:val="Columnheadings"/>
            </w:pPr>
            <w:r>
              <w:t>end date</w:t>
            </w:r>
          </w:p>
        </w:tc>
      </w:tr>
      <w:tr w:rsidR="00C42258" w:rsidTr="00C42258" w14:paraId="357E5CBE" w14:textId="77777777">
        <w:trPr>
          <w:cantSplit/>
          <w:trHeight w:val="445"/>
          <w:jc w:val="center"/>
        </w:trPr>
        <w:tc>
          <w:tcPr>
            <w:tcW w:w="6356" w:type="dxa"/>
            <w:vAlign w:val="center"/>
          </w:tcPr>
          <w:p w:rsidRPr="001C4B1D" w:rsidR="001C4B1D" w:rsidP="00C42258" w:rsidRDefault="001C4B1D" w14:paraId="2D30C189" w14:textId="77777777">
            <w:pPr>
              <w:pStyle w:val="Rowlabels"/>
            </w:pPr>
            <w:r>
              <w:t xml:space="preserve">IO1: </w:t>
            </w:r>
            <w:r w:rsidRPr="001C4B1D">
              <w:t>The Playing with Protons Goes Digital Conceptual and Methodological Framework</w:t>
            </w:r>
          </w:p>
        </w:tc>
        <w:tc>
          <w:tcPr>
            <w:tcW w:w="1134" w:type="dxa"/>
            <w:vAlign w:val="center"/>
          </w:tcPr>
          <w:p w:rsidR="001C4B1D" w:rsidP="00C42258" w:rsidRDefault="001C4B1D" w14:paraId="427D72B2" w14:textId="77777777">
            <w:pPr>
              <w:pStyle w:val="Percentage"/>
            </w:pPr>
            <w:r>
              <w:t>M1</w:t>
            </w:r>
          </w:p>
        </w:tc>
        <w:tc>
          <w:tcPr>
            <w:tcW w:w="989" w:type="dxa"/>
            <w:vAlign w:val="center"/>
          </w:tcPr>
          <w:p w:rsidR="001C4B1D" w:rsidP="00C42258" w:rsidRDefault="001C4B1D" w14:paraId="61A5ECE8" w14:textId="77777777">
            <w:pPr>
              <w:pStyle w:val="Percentage"/>
            </w:pPr>
            <w:r>
              <w:t>M12</w:t>
            </w:r>
          </w:p>
        </w:tc>
      </w:tr>
      <w:tr w:rsidR="00C42258" w:rsidTr="00C42258" w14:paraId="461BCCEC" w14:textId="77777777">
        <w:trPr>
          <w:cantSplit/>
          <w:trHeight w:val="445"/>
          <w:jc w:val="center"/>
        </w:trPr>
        <w:tc>
          <w:tcPr>
            <w:tcW w:w="6356" w:type="dxa"/>
            <w:vAlign w:val="center"/>
          </w:tcPr>
          <w:p w:rsidRPr="00C42258" w:rsidR="001C4B1D" w:rsidP="00C42258" w:rsidRDefault="00C42258" w14:paraId="4BB8C468" w14:textId="77777777">
            <w:pPr>
              <w:pStyle w:val="Rowlabels"/>
            </w:pPr>
            <w:r>
              <w:t xml:space="preserve">IO2: </w:t>
            </w:r>
            <w:r w:rsidRPr="00C42258">
              <w:t>The Playing with Protons Goes Digital Handbook of Resources</w:t>
            </w:r>
          </w:p>
        </w:tc>
        <w:tc>
          <w:tcPr>
            <w:tcW w:w="1134" w:type="dxa"/>
            <w:vAlign w:val="center"/>
          </w:tcPr>
          <w:p w:rsidR="001C4B1D" w:rsidP="00C42258" w:rsidRDefault="00C42258" w14:paraId="0A53AC64" w14:textId="77777777">
            <w:pPr>
              <w:pStyle w:val="Percentage"/>
            </w:pPr>
            <w:r>
              <w:t>M4</w:t>
            </w:r>
          </w:p>
        </w:tc>
        <w:tc>
          <w:tcPr>
            <w:tcW w:w="989" w:type="dxa"/>
            <w:vAlign w:val="center"/>
          </w:tcPr>
          <w:p w:rsidR="001C4B1D" w:rsidP="00C42258" w:rsidRDefault="00C42258" w14:paraId="47092D4D" w14:textId="77777777">
            <w:pPr>
              <w:pStyle w:val="Percentage"/>
            </w:pPr>
            <w:r>
              <w:t>M23</w:t>
            </w:r>
          </w:p>
        </w:tc>
      </w:tr>
      <w:tr w:rsidR="00C42258" w:rsidTr="00C42258" w14:paraId="190604D9" w14:textId="77777777">
        <w:trPr>
          <w:cantSplit/>
          <w:trHeight w:val="445"/>
          <w:jc w:val="center"/>
        </w:trPr>
        <w:tc>
          <w:tcPr>
            <w:tcW w:w="6356" w:type="dxa"/>
            <w:vAlign w:val="center"/>
          </w:tcPr>
          <w:p w:rsidRPr="00C42258" w:rsidR="001C4B1D" w:rsidP="00C42258" w:rsidRDefault="00C42258" w14:paraId="33914D6E" w14:textId="77777777">
            <w:pPr>
              <w:pStyle w:val="Rowlabels"/>
            </w:pPr>
            <w:r>
              <w:t xml:space="preserve">IO3: </w:t>
            </w:r>
            <w:r w:rsidRPr="00C42258">
              <w:t>The Playing with Protons Goes Digital Online Platform</w:t>
            </w:r>
          </w:p>
        </w:tc>
        <w:tc>
          <w:tcPr>
            <w:tcW w:w="1134" w:type="dxa"/>
            <w:vAlign w:val="center"/>
          </w:tcPr>
          <w:p w:rsidR="001C4B1D" w:rsidP="00C42258" w:rsidRDefault="00C42258" w14:paraId="68544AAD" w14:textId="77777777">
            <w:pPr>
              <w:pStyle w:val="Percentage"/>
            </w:pPr>
            <w:r>
              <w:t>M4</w:t>
            </w:r>
          </w:p>
        </w:tc>
        <w:tc>
          <w:tcPr>
            <w:tcW w:w="989" w:type="dxa"/>
            <w:vAlign w:val="center"/>
          </w:tcPr>
          <w:p w:rsidR="001C4B1D" w:rsidP="00C42258" w:rsidRDefault="00C42258" w14:paraId="04C1C743" w14:textId="77777777">
            <w:pPr>
              <w:pStyle w:val="Percentage"/>
            </w:pPr>
            <w:r>
              <w:t>M24</w:t>
            </w:r>
          </w:p>
        </w:tc>
      </w:tr>
      <w:tr w:rsidR="001C4B1D" w:rsidTr="00C42258" w14:paraId="372101C5" w14:textId="77777777">
        <w:trPr>
          <w:cantSplit/>
          <w:trHeight w:val="445"/>
          <w:jc w:val="center"/>
        </w:trPr>
        <w:tc>
          <w:tcPr>
            <w:tcW w:w="6356" w:type="dxa"/>
            <w:vAlign w:val="center"/>
          </w:tcPr>
          <w:p w:rsidRPr="00C42258" w:rsidR="001C4B1D" w:rsidP="00C42258" w:rsidRDefault="00C42258" w14:paraId="16F4B274" w14:textId="77777777">
            <w:pPr>
              <w:pStyle w:val="Rowlabels"/>
            </w:pPr>
            <w:r>
              <w:t xml:space="preserve">IO4: </w:t>
            </w:r>
            <w:r w:rsidRPr="00C42258">
              <w:t>The Playing with Protons Goes Digital Assessment Guide and eTwinning toolkit</w:t>
            </w:r>
          </w:p>
        </w:tc>
        <w:tc>
          <w:tcPr>
            <w:tcW w:w="1134" w:type="dxa"/>
            <w:vAlign w:val="center"/>
          </w:tcPr>
          <w:p w:rsidR="001C4B1D" w:rsidP="00C42258" w:rsidRDefault="00C42258" w14:paraId="446ED9C4" w14:textId="77777777">
            <w:pPr>
              <w:pStyle w:val="Percentage"/>
            </w:pPr>
            <w:r>
              <w:t>M12</w:t>
            </w:r>
          </w:p>
        </w:tc>
        <w:tc>
          <w:tcPr>
            <w:tcW w:w="989" w:type="dxa"/>
            <w:vAlign w:val="center"/>
          </w:tcPr>
          <w:p w:rsidR="001C4B1D" w:rsidP="00C42258" w:rsidRDefault="00C42258" w14:paraId="6BA514EF" w14:textId="77777777">
            <w:pPr>
              <w:pStyle w:val="Percentage"/>
            </w:pPr>
            <w:r>
              <w:t>M24</w:t>
            </w:r>
          </w:p>
        </w:tc>
      </w:tr>
      <w:tr w:rsidR="001C4B1D" w:rsidTr="00C42258" w14:paraId="1D4CB4FD" w14:textId="77777777">
        <w:trPr>
          <w:cantSplit/>
          <w:trHeight w:val="445"/>
          <w:jc w:val="center"/>
        </w:trPr>
        <w:tc>
          <w:tcPr>
            <w:tcW w:w="6356" w:type="dxa"/>
            <w:vAlign w:val="center"/>
          </w:tcPr>
          <w:p w:rsidRPr="00C42258" w:rsidR="001C4B1D" w:rsidP="00C42258" w:rsidRDefault="00C42258" w14:paraId="084DC09B" w14:textId="77777777">
            <w:pPr>
              <w:pStyle w:val="Rowlabels"/>
            </w:pPr>
            <w:r>
              <w:t xml:space="preserve">IO5: </w:t>
            </w:r>
            <w:r w:rsidRPr="00C42258">
              <w:t>The Playing with Protons Goes Digital Recommendations Handbook for School Leaders, Policy Makers &amp; Stakeholders</w:t>
            </w:r>
          </w:p>
        </w:tc>
        <w:tc>
          <w:tcPr>
            <w:tcW w:w="1134" w:type="dxa"/>
            <w:vAlign w:val="center"/>
          </w:tcPr>
          <w:p w:rsidR="001C4B1D" w:rsidP="00C42258" w:rsidRDefault="00C42258" w14:paraId="29E2AC36" w14:textId="77777777">
            <w:pPr>
              <w:pStyle w:val="Percentage"/>
            </w:pPr>
            <w:r>
              <w:t>M12</w:t>
            </w:r>
          </w:p>
        </w:tc>
        <w:tc>
          <w:tcPr>
            <w:tcW w:w="989" w:type="dxa"/>
            <w:vAlign w:val="center"/>
          </w:tcPr>
          <w:p w:rsidR="001C4B1D" w:rsidP="00C42258" w:rsidRDefault="00C42258" w14:paraId="77F56C67" w14:textId="77777777">
            <w:pPr>
              <w:pStyle w:val="Percentage"/>
            </w:pPr>
            <w:r>
              <w:t>M24</w:t>
            </w:r>
          </w:p>
        </w:tc>
      </w:tr>
    </w:tbl>
    <w:p w:rsidR="001C4B1D" w:rsidP="001C4B1D" w:rsidRDefault="001C4B1D" w14:paraId="22C81445" w14:textId="77777777">
      <w:pPr>
        <w:pStyle w:val="Caption"/>
      </w:pPr>
      <w:r w:rsidRPr="00AD13DC">
        <w:t xml:space="preserve">Table 1: </w:t>
      </w:r>
      <w:r>
        <w:t>Intellectual outputs</w:t>
      </w:r>
      <w:r w:rsidRPr="00AD13DC">
        <w:t>.</w:t>
      </w:r>
    </w:p>
    <w:p w:rsidR="001C4B1D" w:rsidP="00D2451E" w:rsidRDefault="00CC5978" w14:paraId="70BE640B" w14:textId="77777777">
      <w:pPr>
        <w:pStyle w:val="BodyText"/>
      </w:pPr>
      <w:r>
        <w:t>A</w:t>
      </w:r>
      <w:r w:rsidR="00C42258">
        <w:t>ll partners are involved in all IO</w:t>
      </w:r>
      <w:r>
        <w:t xml:space="preserve">. Yet </w:t>
      </w:r>
      <w:r w:rsidR="00C42258">
        <w:t xml:space="preserve">each partner is assigned according to their expertise to coordinate a specific intellectual IO. Table 2 presents the IO leaders and allocated effort (staff days) per IO. </w:t>
      </w:r>
    </w:p>
    <w:tbl>
      <w:tblPr>
        <w:tblW w:w="0" w:type="auto"/>
        <w:jc w:val="center"/>
        <w:tblBorders>
          <w:top w:val="double" w:color="808080" w:sz="6" w:space="0"/>
          <w:left w:val="double" w:color="808080" w:sz="6" w:space="0"/>
          <w:bottom w:val="double" w:color="808080" w:sz="6" w:space="0"/>
          <w:right w:val="double" w:color="808080" w:sz="6" w:space="0"/>
          <w:insideH w:val="single" w:color="auto" w:sz="6" w:space="0"/>
          <w:insideV w:val="single" w:color="auto" w:sz="6" w:space="0"/>
        </w:tblBorders>
        <w:tblLayout w:type="fixed"/>
        <w:tblLook w:val="0000" w:firstRow="0" w:lastRow="0" w:firstColumn="0" w:lastColumn="0" w:noHBand="0" w:noVBand="0"/>
      </w:tblPr>
      <w:tblGrid>
        <w:gridCol w:w="828"/>
        <w:gridCol w:w="850"/>
        <w:gridCol w:w="709"/>
        <w:gridCol w:w="709"/>
        <w:gridCol w:w="709"/>
        <w:gridCol w:w="709"/>
        <w:gridCol w:w="709"/>
        <w:gridCol w:w="709"/>
      </w:tblGrid>
      <w:tr w:rsidR="00AE2721" w:rsidTr="00CC5978" w14:paraId="73601FE9" w14:textId="77777777">
        <w:trPr>
          <w:cantSplit/>
          <w:trHeight w:val="307"/>
          <w:jc w:val="center"/>
        </w:trPr>
        <w:tc>
          <w:tcPr>
            <w:tcW w:w="828" w:type="dxa"/>
          </w:tcPr>
          <w:p w:rsidR="00AE2721" w:rsidP="00CC5978" w:rsidRDefault="00AE2721" w14:paraId="5310F70D" w14:textId="77777777">
            <w:pPr>
              <w:pStyle w:val="Columnheadings"/>
              <w:jc w:val="left"/>
            </w:pPr>
            <w:r>
              <w:t>IO</w:t>
            </w:r>
          </w:p>
        </w:tc>
        <w:tc>
          <w:tcPr>
            <w:tcW w:w="850" w:type="dxa"/>
          </w:tcPr>
          <w:p w:rsidR="00AE2721" w:rsidP="00CC5978" w:rsidRDefault="00AE2721" w14:paraId="4CE28DB5" w14:textId="77777777">
            <w:pPr>
              <w:pStyle w:val="Columnheadings"/>
              <w:jc w:val="left"/>
            </w:pPr>
            <w:r>
              <w:t>leader</w:t>
            </w:r>
          </w:p>
        </w:tc>
        <w:tc>
          <w:tcPr>
            <w:tcW w:w="709" w:type="dxa"/>
          </w:tcPr>
          <w:p w:rsidR="00AE2721" w:rsidP="00CC5978" w:rsidRDefault="00AE2721" w14:paraId="2A632662" w14:textId="77777777">
            <w:pPr>
              <w:pStyle w:val="Columnheadings"/>
              <w:jc w:val="left"/>
            </w:pPr>
            <w:r>
              <w:t>INFN</w:t>
            </w:r>
          </w:p>
        </w:tc>
        <w:tc>
          <w:tcPr>
            <w:tcW w:w="709" w:type="dxa"/>
          </w:tcPr>
          <w:p w:rsidR="00AE2721" w:rsidP="00CC5978" w:rsidRDefault="00AE2721" w14:paraId="38C437F9" w14:textId="77777777">
            <w:pPr>
              <w:pStyle w:val="Columnheadings"/>
              <w:jc w:val="left"/>
            </w:pPr>
            <w:r>
              <w:t>EA</w:t>
            </w:r>
          </w:p>
        </w:tc>
        <w:tc>
          <w:tcPr>
            <w:tcW w:w="709" w:type="dxa"/>
          </w:tcPr>
          <w:p w:rsidR="00AE2721" w:rsidP="00CC5978" w:rsidRDefault="00AE2721" w14:paraId="5AA4120A" w14:textId="77777777">
            <w:pPr>
              <w:pStyle w:val="Columnheadings"/>
              <w:jc w:val="left"/>
            </w:pPr>
            <w:r>
              <w:t>UB</w:t>
            </w:r>
          </w:p>
        </w:tc>
        <w:tc>
          <w:tcPr>
            <w:tcW w:w="709" w:type="dxa"/>
          </w:tcPr>
          <w:p w:rsidR="00AE2721" w:rsidP="00CC5978" w:rsidRDefault="00AE2721" w14:paraId="6354E784" w14:textId="77777777">
            <w:pPr>
              <w:pStyle w:val="Columnheadings"/>
              <w:jc w:val="left"/>
            </w:pPr>
            <w:r>
              <w:t>IDIS</w:t>
            </w:r>
            <w:r w:rsidR="00D40E7E">
              <w:t>-CDS</w:t>
            </w:r>
          </w:p>
        </w:tc>
        <w:tc>
          <w:tcPr>
            <w:tcW w:w="709" w:type="dxa"/>
          </w:tcPr>
          <w:p w:rsidR="00AE2721" w:rsidP="00CC5978" w:rsidRDefault="00AE2721" w14:paraId="4B42A3A5" w14:textId="77777777">
            <w:pPr>
              <w:pStyle w:val="Columnheadings"/>
              <w:jc w:val="left"/>
            </w:pPr>
            <w:r>
              <w:t>CTIC</w:t>
            </w:r>
          </w:p>
        </w:tc>
        <w:tc>
          <w:tcPr>
            <w:tcW w:w="709" w:type="dxa"/>
          </w:tcPr>
          <w:p w:rsidR="00AE2721" w:rsidP="00CC5978" w:rsidRDefault="00AE2721" w14:paraId="568CD1F9" w14:textId="77777777">
            <w:pPr>
              <w:pStyle w:val="Columnheadings"/>
              <w:jc w:val="left"/>
            </w:pPr>
            <w:r>
              <w:t>TOTAL</w:t>
            </w:r>
          </w:p>
        </w:tc>
      </w:tr>
      <w:tr w:rsidR="00AE2721" w:rsidTr="00CC5978" w14:paraId="5DEF5C61" w14:textId="77777777">
        <w:trPr>
          <w:cantSplit/>
          <w:trHeight w:val="203"/>
          <w:jc w:val="center"/>
        </w:trPr>
        <w:tc>
          <w:tcPr>
            <w:tcW w:w="828" w:type="dxa"/>
          </w:tcPr>
          <w:p w:rsidRPr="007E5FF3" w:rsidR="00AE2721" w:rsidP="00CC5978" w:rsidRDefault="00AE2721" w14:paraId="49B52169" w14:textId="77777777">
            <w:pPr>
              <w:pStyle w:val="Rowlabels"/>
              <w:rPr>
                <w:lang w:val="en-GB"/>
              </w:rPr>
            </w:pPr>
            <w:r>
              <w:rPr>
                <w:lang w:val="en-GB"/>
              </w:rPr>
              <w:t>IO1</w:t>
            </w:r>
          </w:p>
        </w:tc>
        <w:tc>
          <w:tcPr>
            <w:tcW w:w="850" w:type="dxa"/>
          </w:tcPr>
          <w:p w:rsidR="00AE2721" w:rsidP="00CC5978" w:rsidRDefault="00AE2721" w14:paraId="44CF850C" w14:textId="77777777">
            <w:pPr>
              <w:pStyle w:val="Percentage"/>
              <w:jc w:val="left"/>
            </w:pPr>
            <w:r>
              <w:t>INFN</w:t>
            </w:r>
          </w:p>
        </w:tc>
        <w:tc>
          <w:tcPr>
            <w:tcW w:w="709" w:type="dxa"/>
          </w:tcPr>
          <w:p w:rsidRPr="00AE2721" w:rsidR="00AE2721" w:rsidP="00CC5978" w:rsidRDefault="00AE2721" w14:paraId="682FF745" w14:textId="77777777">
            <w:pPr>
              <w:pStyle w:val="Percentage"/>
              <w:jc w:val="left"/>
              <w:rPr>
                <w:b/>
                <w:bCs/>
              </w:rPr>
            </w:pPr>
            <w:r w:rsidRPr="00AE2721">
              <w:rPr>
                <w:b/>
                <w:bCs/>
              </w:rPr>
              <w:t>80+5</w:t>
            </w:r>
            <w:r w:rsidRPr="00AE2721">
              <w:rPr>
                <w:rStyle w:val="FootnoteReference"/>
                <w:b/>
                <w:bCs/>
              </w:rPr>
              <w:footnoteReference w:id="3"/>
            </w:r>
          </w:p>
        </w:tc>
        <w:tc>
          <w:tcPr>
            <w:tcW w:w="709" w:type="dxa"/>
          </w:tcPr>
          <w:p w:rsidR="00AE2721" w:rsidP="00CC5978" w:rsidRDefault="00AE2721" w14:paraId="132E1113" w14:textId="77777777">
            <w:pPr>
              <w:pStyle w:val="Percentage"/>
              <w:jc w:val="left"/>
            </w:pPr>
            <w:r>
              <w:t>60</w:t>
            </w:r>
          </w:p>
        </w:tc>
        <w:tc>
          <w:tcPr>
            <w:tcW w:w="709" w:type="dxa"/>
          </w:tcPr>
          <w:p w:rsidR="00AE2721" w:rsidP="00CC5978" w:rsidRDefault="00AE2721" w14:paraId="6951B4CE" w14:textId="77777777">
            <w:pPr>
              <w:pStyle w:val="Percentage"/>
              <w:jc w:val="left"/>
            </w:pPr>
            <w:r>
              <w:t>40</w:t>
            </w:r>
          </w:p>
        </w:tc>
        <w:tc>
          <w:tcPr>
            <w:tcW w:w="709" w:type="dxa"/>
          </w:tcPr>
          <w:p w:rsidR="00AE2721" w:rsidP="00CC5978" w:rsidRDefault="00AE2721" w14:paraId="7E9237CC" w14:textId="77777777">
            <w:pPr>
              <w:pStyle w:val="Percentage"/>
              <w:jc w:val="left"/>
            </w:pPr>
            <w:r>
              <w:t>40</w:t>
            </w:r>
          </w:p>
        </w:tc>
        <w:tc>
          <w:tcPr>
            <w:tcW w:w="709" w:type="dxa"/>
          </w:tcPr>
          <w:p w:rsidR="00AE2721" w:rsidP="00CC5978" w:rsidRDefault="00AE2721" w14:paraId="4A737BB4" w14:textId="77777777">
            <w:pPr>
              <w:pStyle w:val="Percentage"/>
              <w:jc w:val="left"/>
            </w:pPr>
            <w:r>
              <w:t>40</w:t>
            </w:r>
          </w:p>
        </w:tc>
        <w:tc>
          <w:tcPr>
            <w:tcW w:w="709" w:type="dxa"/>
          </w:tcPr>
          <w:p w:rsidR="00AE2721" w:rsidP="00CC5978" w:rsidRDefault="00AE2721" w14:paraId="4B5D8620" w14:textId="77777777">
            <w:pPr>
              <w:pStyle w:val="Percentage"/>
              <w:jc w:val="left"/>
            </w:pPr>
            <w:r>
              <w:t>2</w:t>
            </w:r>
            <w:r w:rsidR="00CC5978">
              <w:t>6</w:t>
            </w:r>
            <w:r>
              <w:t>5</w:t>
            </w:r>
          </w:p>
        </w:tc>
      </w:tr>
      <w:tr w:rsidR="00AE2721" w:rsidTr="00CC5978" w14:paraId="3D82C6CA" w14:textId="77777777">
        <w:trPr>
          <w:cantSplit/>
          <w:trHeight w:val="235"/>
          <w:jc w:val="center"/>
        </w:trPr>
        <w:tc>
          <w:tcPr>
            <w:tcW w:w="828" w:type="dxa"/>
          </w:tcPr>
          <w:p w:rsidR="00AE2721" w:rsidP="00CC5978" w:rsidRDefault="00AE2721" w14:paraId="42B7DE83" w14:textId="77777777">
            <w:pPr>
              <w:pStyle w:val="Rowlabels"/>
              <w:rPr>
                <w:lang w:val="en-GB"/>
              </w:rPr>
            </w:pPr>
            <w:r>
              <w:rPr>
                <w:lang w:val="en-GB"/>
              </w:rPr>
              <w:t>IO2</w:t>
            </w:r>
          </w:p>
        </w:tc>
        <w:tc>
          <w:tcPr>
            <w:tcW w:w="850" w:type="dxa"/>
          </w:tcPr>
          <w:p w:rsidR="00AE2721" w:rsidP="00CC5978" w:rsidRDefault="00AE2721" w14:paraId="22E0294C" w14:textId="77777777">
            <w:pPr>
              <w:pStyle w:val="Percentage"/>
              <w:jc w:val="left"/>
            </w:pPr>
            <w:r>
              <w:t>UB</w:t>
            </w:r>
          </w:p>
        </w:tc>
        <w:tc>
          <w:tcPr>
            <w:tcW w:w="709" w:type="dxa"/>
          </w:tcPr>
          <w:p w:rsidRPr="00AE2721" w:rsidR="00AE2721" w:rsidP="00CC5978" w:rsidRDefault="00AE2721" w14:paraId="0C9D1D0F" w14:textId="77777777">
            <w:pPr>
              <w:pStyle w:val="Percentage"/>
              <w:jc w:val="left"/>
              <w:rPr>
                <w:vertAlign w:val="superscript"/>
              </w:rPr>
            </w:pPr>
            <w:r>
              <w:t>50+5</w:t>
            </w:r>
            <w:r>
              <w:rPr>
                <w:vertAlign w:val="superscript"/>
              </w:rPr>
              <w:t>2</w:t>
            </w:r>
          </w:p>
        </w:tc>
        <w:tc>
          <w:tcPr>
            <w:tcW w:w="709" w:type="dxa"/>
          </w:tcPr>
          <w:p w:rsidR="00AE2721" w:rsidP="00CC5978" w:rsidRDefault="00AE2721" w14:paraId="027070C4" w14:textId="77777777">
            <w:pPr>
              <w:pStyle w:val="Percentage"/>
              <w:jc w:val="left"/>
            </w:pPr>
            <w:r>
              <w:t>60</w:t>
            </w:r>
          </w:p>
        </w:tc>
        <w:tc>
          <w:tcPr>
            <w:tcW w:w="709" w:type="dxa"/>
          </w:tcPr>
          <w:p w:rsidRPr="00AE2721" w:rsidR="00AE2721" w:rsidP="00CC5978" w:rsidRDefault="00AE2721" w14:paraId="2EA2B80A" w14:textId="77777777">
            <w:pPr>
              <w:pStyle w:val="Percentage"/>
              <w:jc w:val="left"/>
              <w:rPr>
                <w:b/>
                <w:bCs/>
              </w:rPr>
            </w:pPr>
            <w:r w:rsidRPr="00AE2721">
              <w:rPr>
                <w:b/>
                <w:bCs/>
              </w:rPr>
              <w:t>80</w:t>
            </w:r>
          </w:p>
        </w:tc>
        <w:tc>
          <w:tcPr>
            <w:tcW w:w="709" w:type="dxa"/>
          </w:tcPr>
          <w:p w:rsidR="00AE2721" w:rsidP="00CC5978" w:rsidRDefault="00AE2721" w14:paraId="337B3140" w14:textId="77777777">
            <w:pPr>
              <w:pStyle w:val="Percentage"/>
              <w:jc w:val="left"/>
            </w:pPr>
            <w:r>
              <w:t>40</w:t>
            </w:r>
          </w:p>
        </w:tc>
        <w:tc>
          <w:tcPr>
            <w:tcW w:w="709" w:type="dxa"/>
          </w:tcPr>
          <w:p w:rsidR="00AE2721" w:rsidP="00CC5978" w:rsidRDefault="00AE2721" w14:paraId="181D3806" w14:textId="77777777">
            <w:pPr>
              <w:pStyle w:val="Percentage"/>
              <w:jc w:val="left"/>
            </w:pPr>
            <w:r>
              <w:t>40</w:t>
            </w:r>
          </w:p>
        </w:tc>
        <w:tc>
          <w:tcPr>
            <w:tcW w:w="709" w:type="dxa"/>
          </w:tcPr>
          <w:p w:rsidR="00AE2721" w:rsidP="00CC5978" w:rsidRDefault="00AE2721" w14:paraId="33FAF481" w14:textId="77777777">
            <w:pPr>
              <w:pStyle w:val="Percentage"/>
              <w:jc w:val="left"/>
            </w:pPr>
            <w:r>
              <w:t>275</w:t>
            </w:r>
          </w:p>
        </w:tc>
      </w:tr>
      <w:tr w:rsidR="00AE2721" w:rsidTr="00CC5978" w14:paraId="0FB859E3" w14:textId="77777777">
        <w:trPr>
          <w:cantSplit/>
          <w:trHeight w:val="253"/>
          <w:jc w:val="center"/>
        </w:trPr>
        <w:tc>
          <w:tcPr>
            <w:tcW w:w="828" w:type="dxa"/>
          </w:tcPr>
          <w:p w:rsidR="00AE2721" w:rsidP="00CC5978" w:rsidRDefault="00AE2721" w14:paraId="5D1109A0" w14:textId="77777777">
            <w:pPr>
              <w:pStyle w:val="Rowlabels"/>
              <w:rPr>
                <w:lang w:val="en-GB"/>
              </w:rPr>
            </w:pPr>
            <w:r>
              <w:rPr>
                <w:lang w:val="en-GB"/>
              </w:rPr>
              <w:t>IO3</w:t>
            </w:r>
          </w:p>
        </w:tc>
        <w:tc>
          <w:tcPr>
            <w:tcW w:w="850" w:type="dxa"/>
          </w:tcPr>
          <w:p w:rsidR="00AE2721" w:rsidP="00CC5978" w:rsidRDefault="00AE2721" w14:paraId="71AB1B95" w14:textId="77777777">
            <w:pPr>
              <w:pStyle w:val="Percentage"/>
              <w:jc w:val="left"/>
            </w:pPr>
            <w:r>
              <w:t>EA</w:t>
            </w:r>
          </w:p>
        </w:tc>
        <w:tc>
          <w:tcPr>
            <w:tcW w:w="709" w:type="dxa"/>
          </w:tcPr>
          <w:p w:rsidRPr="00AE2721" w:rsidR="00AE2721" w:rsidP="00CC5978" w:rsidRDefault="00AE2721" w14:paraId="4C4E28E0" w14:textId="77777777">
            <w:pPr>
              <w:pStyle w:val="Percentage"/>
              <w:jc w:val="left"/>
              <w:rPr>
                <w:vertAlign w:val="superscript"/>
              </w:rPr>
            </w:pPr>
            <w:r>
              <w:t>60+5</w:t>
            </w:r>
            <w:r>
              <w:rPr>
                <w:vertAlign w:val="superscript"/>
              </w:rPr>
              <w:t>2</w:t>
            </w:r>
          </w:p>
        </w:tc>
        <w:tc>
          <w:tcPr>
            <w:tcW w:w="709" w:type="dxa"/>
          </w:tcPr>
          <w:p w:rsidRPr="00AE2721" w:rsidR="00AE2721" w:rsidP="00CC5978" w:rsidRDefault="00AE2721" w14:paraId="6D82FC0E" w14:textId="77777777">
            <w:pPr>
              <w:pStyle w:val="Percentage"/>
              <w:jc w:val="left"/>
              <w:rPr>
                <w:b/>
                <w:bCs/>
              </w:rPr>
            </w:pPr>
            <w:r w:rsidRPr="00AE2721">
              <w:rPr>
                <w:b/>
                <w:bCs/>
              </w:rPr>
              <w:t>80</w:t>
            </w:r>
          </w:p>
        </w:tc>
        <w:tc>
          <w:tcPr>
            <w:tcW w:w="709" w:type="dxa"/>
          </w:tcPr>
          <w:p w:rsidR="00AE2721" w:rsidP="00CC5978" w:rsidRDefault="00AE2721" w14:paraId="550C8764" w14:textId="77777777">
            <w:pPr>
              <w:pStyle w:val="Percentage"/>
              <w:jc w:val="left"/>
            </w:pPr>
            <w:r>
              <w:t>30</w:t>
            </w:r>
          </w:p>
        </w:tc>
        <w:tc>
          <w:tcPr>
            <w:tcW w:w="709" w:type="dxa"/>
          </w:tcPr>
          <w:p w:rsidR="00AE2721" w:rsidP="00CC5978" w:rsidRDefault="00AE2721" w14:paraId="5CB2ED27" w14:textId="77777777">
            <w:pPr>
              <w:pStyle w:val="Percentage"/>
              <w:jc w:val="left"/>
            </w:pPr>
            <w:r>
              <w:t>30</w:t>
            </w:r>
          </w:p>
        </w:tc>
        <w:tc>
          <w:tcPr>
            <w:tcW w:w="709" w:type="dxa"/>
          </w:tcPr>
          <w:p w:rsidR="00AE2721" w:rsidP="00CC5978" w:rsidRDefault="00AE2721" w14:paraId="5740EB9A" w14:textId="77777777">
            <w:pPr>
              <w:pStyle w:val="Percentage"/>
              <w:jc w:val="left"/>
            </w:pPr>
            <w:r>
              <w:t>50</w:t>
            </w:r>
          </w:p>
        </w:tc>
        <w:tc>
          <w:tcPr>
            <w:tcW w:w="709" w:type="dxa"/>
          </w:tcPr>
          <w:p w:rsidR="00AE2721" w:rsidP="00CC5978" w:rsidRDefault="00AE2721" w14:paraId="709B4524" w14:textId="77777777">
            <w:pPr>
              <w:pStyle w:val="Percentage"/>
              <w:jc w:val="left"/>
            </w:pPr>
            <w:r>
              <w:t>255</w:t>
            </w:r>
          </w:p>
        </w:tc>
      </w:tr>
      <w:tr w:rsidR="00AE2721" w:rsidTr="00CC5978" w14:paraId="1E1B1DA7" w14:textId="77777777">
        <w:trPr>
          <w:cantSplit/>
          <w:trHeight w:val="244"/>
          <w:jc w:val="center"/>
        </w:trPr>
        <w:tc>
          <w:tcPr>
            <w:tcW w:w="828" w:type="dxa"/>
          </w:tcPr>
          <w:p w:rsidR="00AE2721" w:rsidP="00CC5978" w:rsidRDefault="00AE2721" w14:paraId="2E5D0AD8" w14:textId="77777777">
            <w:pPr>
              <w:pStyle w:val="Rowlabels"/>
              <w:rPr>
                <w:lang w:val="en-GB"/>
              </w:rPr>
            </w:pPr>
            <w:r>
              <w:rPr>
                <w:lang w:val="en-GB"/>
              </w:rPr>
              <w:t>IO4</w:t>
            </w:r>
          </w:p>
        </w:tc>
        <w:tc>
          <w:tcPr>
            <w:tcW w:w="850" w:type="dxa"/>
          </w:tcPr>
          <w:p w:rsidR="00AE2721" w:rsidP="00CC5978" w:rsidRDefault="00AE2721" w14:paraId="4275CED8" w14:textId="77777777">
            <w:pPr>
              <w:pStyle w:val="Percentage"/>
              <w:jc w:val="left"/>
            </w:pPr>
            <w:r>
              <w:t>INFN</w:t>
            </w:r>
          </w:p>
        </w:tc>
        <w:tc>
          <w:tcPr>
            <w:tcW w:w="709" w:type="dxa"/>
          </w:tcPr>
          <w:p w:rsidRPr="00AE2721" w:rsidR="00AE2721" w:rsidP="00CC5978" w:rsidRDefault="00AE2721" w14:paraId="3C8D0E29" w14:textId="77777777">
            <w:pPr>
              <w:pStyle w:val="Percentage"/>
              <w:jc w:val="left"/>
              <w:rPr>
                <w:b/>
                <w:bCs/>
                <w:vertAlign w:val="superscript"/>
              </w:rPr>
            </w:pPr>
            <w:r w:rsidRPr="00AE2721">
              <w:rPr>
                <w:b/>
                <w:bCs/>
              </w:rPr>
              <w:t>70+5</w:t>
            </w:r>
            <w:r w:rsidRPr="00AE2721">
              <w:rPr>
                <w:b/>
                <w:bCs/>
                <w:vertAlign w:val="superscript"/>
              </w:rPr>
              <w:t>2</w:t>
            </w:r>
          </w:p>
        </w:tc>
        <w:tc>
          <w:tcPr>
            <w:tcW w:w="709" w:type="dxa"/>
          </w:tcPr>
          <w:p w:rsidR="00AE2721" w:rsidP="00CC5978" w:rsidRDefault="00AE2721" w14:paraId="0A64FEA2" w14:textId="77777777">
            <w:pPr>
              <w:pStyle w:val="Percentage"/>
              <w:jc w:val="left"/>
            </w:pPr>
            <w:r>
              <w:t>40</w:t>
            </w:r>
          </w:p>
        </w:tc>
        <w:tc>
          <w:tcPr>
            <w:tcW w:w="709" w:type="dxa"/>
          </w:tcPr>
          <w:p w:rsidR="00AE2721" w:rsidP="00CC5978" w:rsidRDefault="00AE2721" w14:paraId="5F89481E" w14:textId="77777777">
            <w:pPr>
              <w:pStyle w:val="Percentage"/>
              <w:jc w:val="left"/>
            </w:pPr>
            <w:r>
              <w:t>40</w:t>
            </w:r>
          </w:p>
        </w:tc>
        <w:tc>
          <w:tcPr>
            <w:tcW w:w="709" w:type="dxa"/>
          </w:tcPr>
          <w:p w:rsidR="00AE2721" w:rsidP="00CC5978" w:rsidRDefault="00AE2721" w14:paraId="30A09ABD" w14:textId="77777777">
            <w:pPr>
              <w:pStyle w:val="Percentage"/>
              <w:jc w:val="left"/>
            </w:pPr>
            <w:r>
              <w:t>40</w:t>
            </w:r>
          </w:p>
        </w:tc>
        <w:tc>
          <w:tcPr>
            <w:tcW w:w="709" w:type="dxa"/>
          </w:tcPr>
          <w:p w:rsidR="00AE2721" w:rsidP="00CC5978" w:rsidRDefault="00AE2721" w14:paraId="1C5D1775" w14:textId="77777777">
            <w:pPr>
              <w:pStyle w:val="Percentage"/>
              <w:jc w:val="left"/>
            </w:pPr>
            <w:r>
              <w:t>40</w:t>
            </w:r>
          </w:p>
        </w:tc>
        <w:tc>
          <w:tcPr>
            <w:tcW w:w="709" w:type="dxa"/>
          </w:tcPr>
          <w:p w:rsidR="00AE2721" w:rsidP="00CC5978" w:rsidRDefault="00AE2721" w14:paraId="3A59B254" w14:textId="77777777">
            <w:pPr>
              <w:pStyle w:val="Percentage"/>
              <w:jc w:val="left"/>
            </w:pPr>
            <w:r>
              <w:t>235</w:t>
            </w:r>
          </w:p>
        </w:tc>
      </w:tr>
      <w:tr w:rsidR="00AE2721" w:rsidTr="00CC5978" w14:paraId="4BF06007" w14:textId="77777777">
        <w:trPr>
          <w:cantSplit/>
          <w:trHeight w:val="248"/>
          <w:jc w:val="center"/>
        </w:trPr>
        <w:tc>
          <w:tcPr>
            <w:tcW w:w="828" w:type="dxa"/>
          </w:tcPr>
          <w:p w:rsidR="00AE2721" w:rsidP="00CC5978" w:rsidRDefault="00AE2721" w14:paraId="114D610B" w14:textId="77777777">
            <w:pPr>
              <w:pStyle w:val="Rowlabels"/>
              <w:rPr>
                <w:lang w:val="en-GB"/>
              </w:rPr>
            </w:pPr>
            <w:r>
              <w:rPr>
                <w:lang w:val="en-GB"/>
              </w:rPr>
              <w:t>IO5</w:t>
            </w:r>
          </w:p>
        </w:tc>
        <w:tc>
          <w:tcPr>
            <w:tcW w:w="850" w:type="dxa"/>
          </w:tcPr>
          <w:p w:rsidR="00AE2721" w:rsidP="00CC5978" w:rsidRDefault="00AE2721" w14:paraId="6090A083" w14:textId="77777777">
            <w:pPr>
              <w:pStyle w:val="Percentage"/>
              <w:jc w:val="left"/>
            </w:pPr>
            <w:r>
              <w:t>IDIS</w:t>
            </w:r>
          </w:p>
        </w:tc>
        <w:tc>
          <w:tcPr>
            <w:tcW w:w="709" w:type="dxa"/>
          </w:tcPr>
          <w:p w:rsidRPr="00AE2721" w:rsidR="00AE2721" w:rsidP="00CC5978" w:rsidRDefault="00AE2721" w14:paraId="276AA04D" w14:textId="77777777">
            <w:pPr>
              <w:pStyle w:val="Percentage"/>
              <w:jc w:val="left"/>
              <w:rPr>
                <w:vertAlign w:val="superscript"/>
              </w:rPr>
            </w:pPr>
            <w:r>
              <w:t>30+5</w:t>
            </w:r>
            <w:r>
              <w:rPr>
                <w:vertAlign w:val="superscript"/>
              </w:rPr>
              <w:t>2</w:t>
            </w:r>
          </w:p>
        </w:tc>
        <w:tc>
          <w:tcPr>
            <w:tcW w:w="709" w:type="dxa"/>
          </w:tcPr>
          <w:p w:rsidR="00AE2721" w:rsidP="00CC5978" w:rsidRDefault="00AE2721" w14:paraId="4094743A" w14:textId="77777777">
            <w:pPr>
              <w:pStyle w:val="Percentage"/>
              <w:jc w:val="left"/>
            </w:pPr>
            <w:r>
              <w:t>40</w:t>
            </w:r>
          </w:p>
        </w:tc>
        <w:tc>
          <w:tcPr>
            <w:tcW w:w="709" w:type="dxa"/>
          </w:tcPr>
          <w:p w:rsidR="00AE2721" w:rsidP="00CC5978" w:rsidRDefault="00AE2721" w14:paraId="1A3BAF23" w14:textId="77777777">
            <w:pPr>
              <w:pStyle w:val="Percentage"/>
              <w:jc w:val="left"/>
            </w:pPr>
            <w:r>
              <w:t>20</w:t>
            </w:r>
          </w:p>
        </w:tc>
        <w:tc>
          <w:tcPr>
            <w:tcW w:w="709" w:type="dxa"/>
          </w:tcPr>
          <w:p w:rsidRPr="00AE2721" w:rsidR="00AE2721" w:rsidP="00CC5978" w:rsidRDefault="00AE2721" w14:paraId="7EBA91ED" w14:textId="77777777">
            <w:pPr>
              <w:pStyle w:val="Percentage"/>
              <w:jc w:val="left"/>
              <w:rPr>
                <w:b/>
                <w:bCs/>
              </w:rPr>
            </w:pPr>
            <w:r w:rsidRPr="00AE2721">
              <w:rPr>
                <w:b/>
                <w:bCs/>
              </w:rPr>
              <w:t>60</w:t>
            </w:r>
          </w:p>
        </w:tc>
        <w:tc>
          <w:tcPr>
            <w:tcW w:w="709" w:type="dxa"/>
          </w:tcPr>
          <w:p w:rsidR="00AE2721" w:rsidP="00CC5978" w:rsidRDefault="00AE2721" w14:paraId="567D247C" w14:textId="77777777">
            <w:pPr>
              <w:pStyle w:val="Percentage"/>
              <w:jc w:val="left"/>
            </w:pPr>
            <w:r>
              <w:t>20</w:t>
            </w:r>
          </w:p>
        </w:tc>
        <w:tc>
          <w:tcPr>
            <w:tcW w:w="709" w:type="dxa"/>
          </w:tcPr>
          <w:p w:rsidR="00AE2721" w:rsidP="00CC5978" w:rsidRDefault="00AE2721" w14:paraId="19ED9EC3" w14:textId="77777777">
            <w:pPr>
              <w:pStyle w:val="Percentage"/>
              <w:jc w:val="left"/>
            </w:pPr>
            <w:r>
              <w:t>175</w:t>
            </w:r>
          </w:p>
        </w:tc>
      </w:tr>
      <w:tr w:rsidR="00AE2721" w:rsidTr="00CC5978" w14:paraId="64B0C93A" w14:textId="77777777">
        <w:trPr>
          <w:cantSplit/>
          <w:trHeight w:val="280"/>
          <w:jc w:val="center"/>
        </w:trPr>
        <w:tc>
          <w:tcPr>
            <w:tcW w:w="828" w:type="dxa"/>
          </w:tcPr>
          <w:p w:rsidR="00AE2721" w:rsidP="00CC5978" w:rsidRDefault="00AE2721" w14:paraId="5FA0C76E" w14:textId="77777777">
            <w:pPr>
              <w:pStyle w:val="Rowlabels"/>
              <w:rPr>
                <w:lang w:val="en-GB"/>
              </w:rPr>
            </w:pPr>
            <w:r>
              <w:rPr>
                <w:lang w:val="en-GB"/>
              </w:rPr>
              <w:t>TOTAL</w:t>
            </w:r>
          </w:p>
        </w:tc>
        <w:tc>
          <w:tcPr>
            <w:tcW w:w="850" w:type="dxa"/>
          </w:tcPr>
          <w:p w:rsidR="00AE2721" w:rsidP="00CC5978" w:rsidRDefault="00AE2721" w14:paraId="360FAD77" w14:textId="77777777">
            <w:pPr>
              <w:pStyle w:val="Percentage"/>
              <w:jc w:val="left"/>
            </w:pPr>
          </w:p>
        </w:tc>
        <w:tc>
          <w:tcPr>
            <w:tcW w:w="709" w:type="dxa"/>
          </w:tcPr>
          <w:p w:rsidR="00AE2721" w:rsidP="00CC5978" w:rsidRDefault="00AE2721" w14:paraId="127E744B" w14:textId="77777777">
            <w:pPr>
              <w:pStyle w:val="Percentage"/>
              <w:jc w:val="left"/>
            </w:pPr>
            <w:r>
              <w:t>315</w:t>
            </w:r>
          </w:p>
        </w:tc>
        <w:tc>
          <w:tcPr>
            <w:tcW w:w="709" w:type="dxa"/>
          </w:tcPr>
          <w:p w:rsidR="00AE2721" w:rsidP="00CC5978" w:rsidRDefault="00CC5978" w14:paraId="18400E5B" w14:textId="77777777">
            <w:pPr>
              <w:pStyle w:val="Percentage"/>
              <w:jc w:val="left"/>
            </w:pPr>
            <w:r>
              <w:t>280</w:t>
            </w:r>
          </w:p>
        </w:tc>
        <w:tc>
          <w:tcPr>
            <w:tcW w:w="709" w:type="dxa"/>
          </w:tcPr>
          <w:p w:rsidR="00AE2721" w:rsidP="00CC5978" w:rsidRDefault="00CC5978" w14:paraId="6C7379DF" w14:textId="77777777">
            <w:pPr>
              <w:pStyle w:val="Percentage"/>
              <w:jc w:val="left"/>
            </w:pPr>
            <w:r>
              <w:t>210</w:t>
            </w:r>
          </w:p>
        </w:tc>
        <w:tc>
          <w:tcPr>
            <w:tcW w:w="709" w:type="dxa"/>
          </w:tcPr>
          <w:p w:rsidR="00AE2721" w:rsidP="00CC5978" w:rsidRDefault="00CC5978" w14:paraId="25173E6C" w14:textId="77777777">
            <w:pPr>
              <w:pStyle w:val="Percentage"/>
              <w:jc w:val="left"/>
            </w:pPr>
            <w:r>
              <w:t>210</w:t>
            </w:r>
          </w:p>
        </w:tc>
        <w:tc>
          <w:tcPr>
            <w:tcW w:w="709" w:type="dxa"/>
          </w:tcPr>
          <w:p w:rsidR="00AE2721" w:rsidP="00CC5978" w:rsidRDefault="00CC5978" w14:paraId="07C289FB" w14:textId="77777777">
            <w:pPr>
              <w:pStyle w:val="Percentage"/>
              <w:jc w:val="left"/>
            </w:pPr>
            <w:r>
              <w:t>190</w:t>
            </w:r>
          </w:p>
        </w:tc>
        <w:tc>
          <w:tcPr>
            <w:tcW w:w="709" w:type="dxa"/>
          </w:tcPr>
          <w:p w:rsidR="00AE2721" w:rsidP="00CC5978" w:rsidRDefault="00CC5978" w14:paraId="4D34265E" w14:textId="77777777">
            <w:pPr>
              <w:pStyle w:val="Percentage"/>
              <w:jc w:val="left"/>
            </w:pPr>
            <w:r>
              <w:t>1205</w:t>
            </w:r>
          </w:p>
        </w:tc>
      </w:tr>
    </w:tbl>
    <w:p w:rsidR="007E5FF3" w:rsidP="007E5FF3" w:rsidRDefault="007E5FF3" w14:paraId="6D24912E" w14:textId="77777777">
      <w:pPr>
        <w:pStyle w:val="Caption"/>
      </w:pPr>
      <w:r w:rsidRPr="00AD13DC">
        <w:t xml:space="preserve">Table </w:t>
      </w:r>
      <w:r>
        <w:t>2</w:t>
      </w:r>
      <w:r w:rsidRPr="00AD13DC">
        <w:t xml:space="preserve">: </w:t>
      </w:r>
      <w:r>
        <w:t xml:space="preserve">Intellectual output leaders and number of allocated </w:t>
      </w:r>
    </w:p>
    <w:p w:rsidR="007E5FF3" w:rsidP="007E5FF3" w:rsidRDefault="007E5FF3" w14:paraId="2EE28D1F" w14:textId="77777777">
      <w:pPr>
        <w:pStyle w:val="Caption"/>
      </w:pPr>
      <w:r>
        <w:t>staff days per partner for each intellectual output</w:t>
      </w:r>
      <w:r w:rsidRPr="00AD13DC">
        <w:t>.</w:t>
      </w:r>
    </w:p>
    <w:p w:rsidR="00CC5978" w:rsidP="3C5E7C14" w:rsidRDefault="00CC5978" w14:paraId="444C9808" w14:textId="77777777">
      <w:pPr>
        <w:pStyle w:val="Heading1"/>
        <w:numPr>
          <w:ilvl w:val="0"/>
          <w:numId w:val="1"/>
        </w:numPr>
        <w:ind w:left="426"/>
      </w:pPr>
      <w:r>
        <w:t>multiplier events</w:t>
      </w:r>
    </w:p>
    <w:p w:rsidR="005E6BAD" w:rsidP="005E6BAD" w:rsidRDefault="00403E1A" w14:paraId="49714678" w14:textId="77777777">
      <w:pPr>
        <w:pStyle w:val="BodyText"/>
        <w:rPr>
          <w:lang w:val="en-GB"/>
        </w:rPr>
      </w:pPr>
      <w:r>
        <w:t xml:space="preserve">The project will run eight multiplier events which will </w:t>
      </w:r>
      <w:r w:rsidRPr="00403E1A">
        <w:t xml:space="preserve">focus on scanning the educational horizon, sharing the </w:t>
      </w:r>
      <w:r>
        <w:t>PLAYING WITH PROTONS GOES DIGITAL</w:t>
      </w:r>
      <w:r w:rsidRPr="00403E1A">
        <w:t xml:space="preserve"> approach and activities, receive feedback on them and ultimately invite teachers to implement them in their school. </w:t>
      </w:r>
      <w:r w:rsidR="00D40E7E">
        <w:rPr>
          <w:lang w:val="en-GB"/>
        </w:rPr>
        <w:t xml:space="preserve">Each event is expected to have 20 local participants. </w:t>
      </w:r>
      <w:r>
        <w:rPr>
          <w:lang w:val="en-GB"/>
        </w:rPr>
        <w:t xml:space="preserve">The multiplier events are shown in Table 3. </w:t>
      </w:r>
    </w:p>
    <w:p w:rsidR="00403E1A" w:rsidP="005E6BAD" w:rsidRDefault="00D40E7E" w14:paraId="19A94216" w14:textId="2045196F">
      <w:pPr>
        <w:pStyle w:val="BodyText"/>
      </w:pPr>
      <w:r w:rsidRPr="3C5E7C14">
        <w:rPr>
          <w:lang w:val="en-GB"/>
        </w:rPr>
        <w:t xml:space="preserve">Specifically, the first round of multiplier events will </w:t>
      </w:r>
      <w:r w:rsidRPr="3C5E7C14" w:rsidR="005E6BAD">
        <w:rPr>
          <w:lang w:val="en-GB"/>
        </w:rPr>
        <w:t>take place from</w:t>
      </w:r>
      <w:r w:rsidRPr="3C5E7C14">
        <w:rPr>
          <w:lang w:val="en-GB"/>
        </w:rPr>
        <w:t xml:space="preserve"> </w:t>
      </w:r>
      <w:r w:rsidRPr="3C5E7C14" w:rsidR="005E6BAD">
        <w:rPr>
          <w:lang w:val="en-GB"/>
        </w:rPr>
        <w:t>mid-</w:t>
      </w:r>
      <w:r w:rsidRPr="3C5E7C14">
        <w:rPr>
          <w:lang w:val="en-GB"/>
        </w:rPr>
        <w:t>January</w:t>
      </w:r>
      <w:r w:rsidRPr="3C5E7C14" w:rsidR="005E6BAD">
        <w:rPr>
          <w:lang w:val="en-GB"/>
        </w:rPr>
        <w:t xml:space="preserve"> to mid-March</w:t>
      </w:r>
      <w:r w:rsidRPr="3C5E7C14">
        <w:rPr>
          <w:lang w:val="en-GB"/>
        </w:rPr>
        <w:t xml:space="preserve"> 202</w:t>
      </w:r>
      <w:r w:rsidRPr="3C5E7C14" w:rsidR="75B757C3">
        <w:rPr>
          <w:lang w:val="en-GB"/>
        </w:rPr>
        <w:t>2</w:t>
      </w:r>
      <w:r w:rsidRPr="3C5E7C14" w:rsidR="005E6BAD">
        <w:rPr>
          <w:lang w:val="en-GB"/>
        </w:rPr>
        <w:t xml:space="preserve">, aimed at introducing teachers to IO1 as well as </w:t>
      </w:r>
      <w:r w:rsidRPr="3C5E7C14" w:rsidR="001F089C">
        <w:rPr>
          <w:lang w:val="en-GB"/>
        </w:rPr>
        <w:t xml:space="preserve">presenting </w:t>
      </w:r>
      <w:r w:rsidRPr="3C5E7C14" w:rsidR="005E6BAD">
        <w:rPr>
          <w:lang w:val="en-GB"/>
        </w:rPr>
        <w:t xml:space="preserve">aspects of IO2 and IO3 while giving </w:t>
      </w:r>
      <w:r w:rsidRPr="3C5E7C14" w:rsidR="001F089C">
        <w:rPr>
          <w:lang w:val="en-GB"/>
        </w:rPr>
        <w:t>teachers</w:t>
      </w:r>
      <w:r w:rsidRPr="3C5E7C14" w:rsidR="005E6BAD">
        <w:rPr>
          <w:lang w:val="en-GB"/>
        </w:rPr>
        <w:t xml:space="preserve"> time to pilot activities in their schools according to the </w:t>
      </w:r>
      <w:r w:rsidR="005E6BAD">
        <w:t xml:space="preserve">PLAYING WITH PROTONS GOES DIGITAL conceptual framework, proposed methodology and tools. In the second round of multiplier events, </w:t>
      </w:r>
      <w:r w:rsidR="001F089C">
        <w:t xml:space="preserve">which are </w:t>
      </w:r>
      <w:r w:rsidR="005E6BAD">
        <w:t xml:space="preserve">scheduled for the first quarter of 2023, invited teachers will be updated on final developments in IO2 and IO3 by placing emphasis on training </w:t>
      </w:r>
      <w:r w:rsidR="001F089C">
        <w:t xml:space="preserve">that will enable them to </w:t>
      </w:r>
      <w:r w:rsidR="005E6BAD">
        <w:t xml:space="preserve">design and customize PLAYING WITH PROTONS GOES DIGITAL activities according to their needs. </w:t>
      </w:r>
    </w:p>
    <w:tbl>
      <w:tblPr>
        <w:tblW w:w="8080" w:type="dxa"/>
        <w:tblInd w:w="245" w:type="dxa"/>
        <w:tblBorders>
          <w:top w:val="double" w:color="808080" w:sz="6" w:space="0"/>
          <w:left w:val="double" w:color="808080" w:sz="6" w:space="0"/>
          <w:bottom w:val="double" w:color="808080" w:sz="6" w:space="0"/>
          <w:right w:val="double" w:color="808080" w:sz="6" w:space="0"/>
          <w:insideH w:val="single" w:color="auto" w:sz="6" w:space="0"/>
          <w:insideV w:val="single" w:color="auto" w:sz="6" w:space="0"/>
        </w:tblBorders>
        <w:tblLayout w:type="fixed"/>
        <w:tblLook w:val="0000" w:firstRow="0" w:lastRow="0" w:firstColumn="0" w:lastColumn="0" w:noHBand="0" w:noVBand="0"/>
      </w:tblPr>
      <w:tblGrid>
        <w:gridCol w:w="3969"/>
        <w:gridCol w:w="1370"/>
        <w:gridCol w:w="1370"/>
        <w:gridCol w:w="1371"/>
      </w:tblGrid>
      <w:tr w:rsidR="00403E1A" w:rsidTr="001F089C" w14:paraId="59D63273" w14:textId="77777777">
        <w:trPr>
          <w:cantSplit/>
          <w:trHeight w:val="299"/>
        </w:trPr>
        <w:tc>
          <w:tcPr>
            <w:tcW w:w="3969" w:type="dxa"/>
          </w:tcPr>
          <w:p w:rsidR="00403E1A" w:rsidP="001F089C" w:rsidRDefault="00403E1A" w14:paraId="0D590D54" w14:textId="77777777">
            <w:pPr>
              <w:pStyle w:val="Columnheadings"/>
              <w:jc w:val="left"/>
            </w:pPr>
            <w:r>
              <w:t>multiplier events (e)</w:t>
            </w:r>
          </w:p>
        </w:tc>
        <w:tc>
          <w:tcPr>
            <w:tcW w:w="1370" w:type="dxa"/>
            <w:vAlign w:val="center"/>
          </w:tcPr>
          <w:p w:rsidR="00403E1A" w:rsidP="00403E1A" w:rsidRDefault="00403E1A" w14:paraId="2C60FFFF" w14:textId="77777777">
            <w:pPr>
              <w:pStyle w:val="Columnheadings"/>
            </w:pPr>
            <w:r>
              <w:t>Leading organisation</w:t>
            </w:r>
          </w:p>
        </w:tc>
        <w:tc>
          <w:tcPr>
            <w:tcW w:w="1370" w:type="dxa"/>
            <w:vAlign w:val="center"/>
          </w:tcPr>
          <w:p w:rsidR="00403E1A" w:rsidP="00403E1A" w:rsidRDefault="00403E1A" w14:paraId="2049A11F" w14:textId="77777777">
            <w:pPr>
              <w:pStyle w:val="Columnheadings"/>
            </w:pPr>
            <w:r>
              <w:t>start date</w:t>
            </w:r>
          </w:p>
        </w:tc>
        <w:tc>
          <w:tcPr>
            <w:tcW w:w="1371" w:type="dxa"/>
            <w:vAlign w:val="center"/>
          </w:tcPr>
          <w:p w:rsidR="00403E1A" w:rsidP="00403E1A" w:rsidRDefault="00403E1A" w14:paraId="43B6E0AD" w14:textId="77777777">
            <w:pPr>
              <w:pStyle w:val="Columnheadings"/>
            </w:pPr>
            <w:r>
              <w:t>end date</w:t>
            </w:r>
          </w:p>
        </w:tc>
      </w:tr>
      <w:tr w:rsidR="00403E1A" w:rsidTr="001F089C" w14:paraId="2F5E0E41" w14:textId="77777777">
        <w:trPr>
          <w:cantSplit/>
          <w:trHeight w:val="433"/>
        </w:trPr>
        <w:tc>
          <w:tcPr>
            <w:tcW w:w="3969" w:type="dxa"/>
            <w:vAlign w:val="center"/>
          </w:tcPr>
          <w:p w:rsidRPr="001C4B1D" w:rsidR="00403E1A" w:rsidP="00D40E7E" w:rsidRDefault="00403E1A" w14:paraId="095A4B4F" w14:textId="77777777">
            <w:pPr>
              <w:pStyle w:val="Rowlabels"/>
            </w:pPr>
            <w:r>
              <w:t xml:space="preserve">E1: </w:t>
            </w:r>
            <w:r w:rsidRPr="00403E1A">
              <w:t xml:space="preserve">Playing with Protons Goes Digital in Action </w:t>
            </w:r>
          </w:p>
        </w:tc>
        <w:tc>
          <w:tcPr>
            <w:tcW w:w="1370" w:type="dxa"/>
            <w:vAlign w:val="center"/>
          </w:tcPr>
          <w:p w:rsidR="00403E1A" w:rsidP="00EF56CF" w:rsidRDefault="00403E1A" w14:paraId="6807CDE5" w14:textId="77777777">
            <w:pPr>
              <w:pStyle w:val="Percentage"/>
            </w:pPr>
            <w:r>
              <w:t>INFN</w:t>
            </w:r>
          </w:p>
        </w:tc>
        <w:tc>
          <w:tcPr>
            <w:tcW w:w="1370" w:type="dxa"/>
            <w:vAlign w:val="center"/>
          </w:tcPr>
          <w:p w:rsidR="00403E1A" w:rsidP="00EF56CF" w:rsidRDefault="00D40E7E" w14:paraId="0E72ACE0" w14:textId="77777777">
            <w:pPr>
              <w:pStyle w:val="Percentage"/>
            </w:pPr>
            <w:r>
              <w:t>15.01.2022</w:t>
            </w:r>
          </w:p>
        </w:tc>
        <w:tc>
          <w:tcPr>
            <w:tcW w:w="1371" w:type="dxa"/>
            <w:vAlign w:val="center"/>
          </w:tcPr>
          <w:p w:rsidR="00403E1A" w:rsidP="00D40E7E" w:rsidRDefault="00D40E7E" w14:paraId="605EC951" w14:textId="77777777">
            <w:pPr>
              <w:pStyle w:val="Percentage"/>
            </w:pPr>
            <w:r>
              <w:t>15.03.2022</w:t>
            </w:r>
          </w:p>
        </w:tc>
      </w:tr>
      <w:tr w:rsidR="00D40E7E" w:rsidTr="001F089C" w14:paraId="4F2FCEFD" w14:textId="77777777">
        <w:trPr>
          <w:cantSplit/>
          <w:trHeight w:val="433"/>
        </w:trPr>
        <w:tc>
          <w:tcPr>
            <w:tcW w:w="3969" w:type="dxa"/>
            <w:vAlign w:val="center"/>
          </w:tcPr>
          <w:p w:rsidRPr="00C42258" w:rsidR="00D40E7E" w:rsidP="00D40E7E" w:rsidRDefault="00D40E7E" w14:paraId="4655A7AF" w14:textId="77777777">
            <w:pPr>
              <w:pStyle w:val="Rowlabels"/>
            </w:pPr>
            <w:r>
              <w:t xml:space="preserve">E2: </w:t>
            </w:r>
            <w:r w:rsidRPr="00403E1A">
              <w:t>Playing with Protons Goes Digital in Action</w:t>
            </w:r>
          </w:p>
        </w:tc>
        <w:tc>
          <w:tcPr>
            <w:tcW w:w="1370" w:type="dxa"/>
            <w:vAlign w:val="center"/>
          </w:tcPr>
          <w:p w:rsidR="00D40E7E" w:rsidP="00D40E7E" w:rsidRDefault="00D40E7E" w14:paraId="5F0EB6C5" w14:textId="77777777">
            <w:pPr>
              <w:pStyle w:val="Percentage"/>
            </w:pPr>
            <w:r>
              <w:t>EA</w:t>
            </w:r>
          </w:p>
        </w:tc>
        <w:tc>
          <w:tcPr>
            <w:tcW w:w="1370" w:type="dxa"/>
            <w:vAlign w:val="center"/>
          </w:tcPr>
          <w:p w:rsidR="00D40E7E" w:rsidP="00D40E7E" w:rsidRDefault="00D40E7E" w14:paraId="5286875F" w14:textId="77777777">
            <w:pPr>
              <w:pStyle w:val="Percentage"/>
            </w:pPr>
            <w:r>
              <w:t>15.01.2022</w:t>
            </w:r>
          </w:p>
        </w:tc>
        <w:tc>
          <w:tcPr>
            <w:tcW w:w="1371" w:type="dxa"/>
            <w:vAlign w:val="center"/>
          </w:tcPr>
          <w:p w:rsidR="00D40E7E" w:rsidP="00D40E7E" w:rsidRDefault="00D40E7E" w14:paraId="0E041F42" w14:textId="77777777">
            <w:pPr>
              <w:pStyle w:val="Percentage"/>
            </w:pPr>
            <w:r>
              <w:t>15.03.2022</w:t>
            </w:r>
          </w:p>
        </w:tc>
      </w:tr>
      <w:tr w:rsidR="00D40E7E" w:rsidTr="001F089C" w14:paraId="7AD065B5" w14:textId="77777777">
        <w:trPr>
          <w:cantSplit/>
          <w:trHeight w:val="433"/>
        </w:trPr>
        <w:tc>
          <w:tcPr>
            <w:tcW w:w="3969" w:type="dxa"/>
            <w:vAlign w:val="center"/>
          </w:tcPr>
          <w:p w:rsidRPr="00C42258" w:rsidR="00D40E7E" w:rsidP="00D40E7E" w:rsidRDefault="00D40E7E" w14:paraId="78249999" w14:textId="77777777">
            <w:pPr>
              <w:pStyle w:val="Rowlabels"/>
            </w:pPr>
            <w:r>
              <w:t xml:space="preserve">E3: </w:t>
            </w:r>
            <w:r w:rsidRPr="00403E1A">
              <w:t>Playing with Protons Goes Digital in Action</w:t>
            </w:r>
          </w:p>
        </w:tc>
        <w:tc>
          <w:tcPr>
            <w:tcW w:w="1370" w:type="dxa"/>
            <w:vAlign w:val="center"/>
          </w:tcPr>
          <w:p w:rsidR="00D40E7E" w:rsidP="00D40E7E" w:rsidRDefault="00D40E7E" w14:paraId="2F256CAF" w14:textId="77777777">
            <w:pPr>
              <w:pStyle w:val="Percentage"/>
            </w:pPr>
            <w:r>
              <w:t>UB</w:t>
            </w:r>
          </w:p>
        </w:tc>
        <w:tc>
          <w:tcPr>
            <w:tcW w:w="1370" w:type="dxa"/>
            <w:vAlign w:val="center"/>
          </w:tcPr>
          <w:p w:rsidR="00D40E7E" w:rsidP="00D40E7E" w:rsidRDefault="00D40E7E" w14:paraId="49C730D8" w14:textId="77777777">
            <w:pPr>
              <w:pStyle w:val="Percentage"/>
            </w:pPr>
            <w:r>
              <w:t>15.01.2022</w:t>
            </w:r>
          </w:p>
        </w:tc>
        <w:tc>
          <w:tcPr>
            <w:tcW w:w="1371" w:type="dxa"/>
            <w:vAlign w:val="center"/>
          </w:tcPr>
          <w:p w:rsidR="00D40E7E" w:rsidP="00D40E7E" w:rsidRDefault="00D40E7E" w14:paraId="79A99BF1" w14:textId="77777777">
            <w:pPr>
              <w:pStyle w:val="Percentage"/>
            </w:pPr>
            <w:r>
              <w:t>15.03.2022</w:t>
            </w:r>
          </w:p>
        </w:tc>
      </w:tr>
      <w:tr w:rsidR="00D40E7E" w:rsidTr="001F089C" w14:paraId="00BCF620" w14:textId="77777777">
        <w:trPr>
          <w:cantSplit/>
          <w:trHeight w:val="433"/>
        </w:trPr>
        <w:tc>
          <w:tcPr>
            <w:tcW w:w="3969" w:type="dxa"/>
            <w:vAlign w:val="center"/>
          </w:tcPr>
          <w:p w:rsidRPr="00C42258" w:rsidR="00D40E7E" w:rsidP="00D40E7E" w:rsidRDefault="00D40E7E" w14:paraId="27DAC605" w14:textId="77777777">
            <w:pPr>
              <w:pStyle w:val="Rowlabels"/>
            </w:pPr>
            <w:r>
              <w:t xml:space="preserve">E4: </w:t>
            </w:r>
            <w:r w:rsidRPr="00403E1A">
              <w:t>Playing with Protons Goes Digital in Action</w:t>
            </w:r>
          </w:p>
        </w:tc>
        <w:tc>
          <w:tcPr>
            <w:tcW w:w="1370" w:type="dxa"/>
            <w:vAlign w:val="center"/>
          </w:tcPr>
          <w:p w:rsidR="00D40E7E" w:rsidP="00D40E7E" w:rsidRDefault="00D40E7E" w14:paraId="0EEB6BA3" w14:textId="77777777">
            <w:pPr>
              <w:pStyle w:val="Percentage"/>
            </w:pPr>
            <w:r>
              <w:t>CTIC</w:t>
            </w:r>
          </w:p>
        </w:tc>
        <w:tc>
          <w:tcPr>
            <w:tcW w:w="1370" w:type="dxa"/>
            <w:vAlign w:val="center"/>
          </w:tcPr>
          <w:p w:rsidR="00D40E7E" w:rsidP="00D40E7E" w:rsidRDefault="00D40E7E" w14:paraId="788CFA11" w14:textId="77777777">
            <w:pPr>
              <w:pStyle w:val="Percentage"/>
            </w:pPr>
            <w:r>
              <w:t>15.01.2022</w:t>
            </w:r>
          </w:p>
        </w:tc>
        <w:tc>
          <w:tcPr>
            <w:tcW w:w="1371" w:type="dxa"/>
            <w:vAlign w:val="center"/>
          </w:tcPr>
          <w:p w:rsidR="00D40E7E" w:rsidP="00D40E7E" w:rsidRDefault="00D40E7E" w14:paraId="536264AC" w14:textId="77777777">
            <w:pPr>
              <w:pStyle w:val="Percentage"/>
            </w:pPr>
            <w:r>
              <w:t>15.03.2022</w:t>
            </w:r>
          </w:p>
        </w:tc>
      </w:tr>
      <w:tr w:rsidR="00403E1A" w:rsidTr="001F089C" w14:paraId="01597CA8" w14:textId="77777777">
        <w:trPr>
          <w:cantSplit/>
          <w:trHeight w:val="433"/>
        </w:trPr>
        <w:tc>
          <w:tcPr>
            <w:tcW w:w="3969" w:type="dxa"/>
            <w:vAlign w:val="center"/>
          </w:tcPr>
          <w:p w:rsidRPr="00403E1A" w:rsidR="00403E1A" w:rsidP="00D40E7E" w:rsidRDefault="00403E1A" w14:paraId="6C3AE2B8" w14:textId="77777777">
            <w:pPr>
              <w:pStyle w:val="Rowlabels"/>
              <w:rPr>
                <w:lang w:val="en-GB"/>
              </w:rPr>
            </w:pPr>
            <w:r>
              <w:t xml:space="preserve">E5: </w:t>
            </w:r>
            <w:r w:rsidRPr="00403E1A">
              <w:t>Playing with Protons Goes Digital in Action</w:t>
            </w:r>
            <w:r>
              <w:rPr>
                <w:lang w:val="en-GB"/>
              </w:rPr>
              <w:t xml:space="preserve"> II</w:t>
            </w:r>
          </w:p>
        </w:tc>
        <w:tc>
          <w:tcPr>
            <w:tcW w:w="1370" w:type="dxa"/>
            <w:vAlign w:val="center"/>
          </w:tcPr>
          <w:p w:rsidRPr="00D40E7E" w:rsidR="00403E1A" w:rsidP="00D40E7E" w:rsidRDefault="00D40E7E" w14:paraId="2A18966C" w14:textId="77777777">
            <w:pPr>
              <w:pStyle w:val="Percentage"/>
              <w:rPr>
                <w:lang w:val="en-GB"/>
              </w:rPr>
            </w:pPr>
            <w:r>
              <w:rPr>
                <w:lang w:val="en-GB"/>
              </w:rPr>
              <w:t>INFN</w:t>
            </w:r>
          </w:p>
        </w:tc>
        <w:tc>
          <w:tcPr>
            <w:tcW w:w="1370" w:type="dxa"/>
            <w:vAlign w:val="center"/>
          </w:tcPr>
          <w:p w:rsidR="00403E1A" w:rsidP="00EF56CF" w:rsidRDefault="00D40E7E" w14:paraId="0C4F69B4" w14:textId="77777777">
            <w:pPr>
              <w:pStyle w:val="Percentage"/>
            </w:pPr>
            <w:r>
              <w:t>15.01.2023</w:t>
            </w:r>
          </w:p>
        </w:tc>
        <w:tc>
          <w:tcPr>
            <w:tcW w:w="1371" w:type="dxa"/>
            <w:vAlign w:val="center"/>
          </w:tcPr>
          <w:p w:rsidR="00403E1A" w:rsidP="00D40E7E" w:rsidRDefault="00D40E7E" w14:paraId="5D96E845" w14:textId="77777777">
            <w:pPr>
              <w:pStyle w:val="Percentage"/>
            </w:pPr>
            <w:r>
              <w:t>15.03.2023</w:t>
            </w:r>
          </w:p>
        </w:tc>
      </w:tr>
      <w:tr w:rsidR="00D40E7E" w:rsidTr="001F089C" w14:paraId="73B99E87" w14:textId="77777777">
        <w:trPr>
          <w:cantSplit/>
          <w:trHeight w:val="433"/>
        </w:trPr>
        <w:tc>
          <w:tcPr>
            <w:tcW w:w="3969" w:type="dxa"/>
            <w:vAlign w:val="center"/>
          </w:tcPr>
          <w:p w:rsidRPr="00403E1A" w:rsidR="00D40E7E" w:rsidP="00D40E7E" w:rsidRDefault="00D40E7E" w14:paraId="610FE77C" w14:textId="77777777">
            <w:pPr>
              <w:pStyle w:val="Rowlabels"/>
              <w:rPr>
                <w:lang w:val="en-GB"/>
              </w:rPr>
            </w:pPr>
            <w:r w:rsidRPr="00CF626E">
              <w:t>E</w:t>
            </w:r>
            <w:r>
              <w:t>6</w:t>
            </w:r>
            <w:r w:rsidRPr="00CF626E">
              <w:t xml:space="preserve">: Playing with Protons Goes Digital in Action </w:t>
            </w:r>
            <w:r>
              <w:rPr>
                <w:lang w:val="en-GB"/>
              </w:rPr>
              <w:t>II</w:t>
            </w:r>
          </w:p>
        </w:tc>
        <w:tc>
          <w:tcPr>
            <w:tcW w:w="1370" w:type="dxa"/>
            <w:vAlign w:val="center"/>
          </w:tcPr>
          <w:p w:rsidR="00D40E7E" w:rsidP="00D40E7E" w:rsidRDefault="00D40E7E" w14:paraId="3A307191" w14:textId="77777777">
            <w:pPr>
              <w:pStyle w:val="Percentage"/>
            </w:pPr>
            <w:r>
              <w:t>EA</w:t>
            </w:r>
          </w:p>
        </w:tc>
        <w:tc>
          <w:tcPr>
            <w:tcW w:w="1370" w:type="dxa"/>
            <w:vAlign w:val="center"/>
          </w:tcPr>
          <w:p w:rsidR="00D40E7E" w:rsidP="00D40E7E" w:rsidRDefault="00D40E7E" w14:paraId="6F818DBB" w14:textId="77777777">
            <w:pPr>
              <w:pStyle w:val="Percentage"/>
            </w:pPr>
            <w:r>
              <w:t>15.01.2023</w:t>
            </w:r>
          </w:p>
        </w:tc>
        <w:tc>
          <w:tcPr>
            <w:tcW w:w="1371" w:type="dxa"/>
            <w:vAlign w:val="center"/>
          </w:tcPr>
          <w:p w:rsidR="00D40E7E" w:rsidP="00D40E7E" w:rsidRDefault="00D40E7E" w14:paraId="582738C4" w14:textId="77777777">
            <w:pPr>
              <w:pStyle w:val="Percentage"/>
            </w:pPr>
            <w:r>
              <w:t>15.03.2023</w:t>
            </w:r>
          </w:p>
        </w:tc>
      </w:tr>
      <w:tr w:rsidR="00D40E7E" w:rsidTr="001F089C" w14:paraId="15A4FBD5" w14:textId="77777777">
        <w:trPr>
          <w:cantSplit/>
          <w:trHeight w:val="433"/>
        </w:trPr>
        <w:tc>
          <w:tcPr>
            <w:tcW w:w="3969" w:type="dxa"/>
            <w:vAlign w:val="center"/>
          </w:tcPr>
          <w:p w:rsidRPr="00403E1A" w:rsidR="00D40E7E" w:rsidP="00D40E7E" w:rsidRDefault="00D40E7E" w14:paraId="33038D64" w14:textId="77777777">
            <w:pPr>
              <w:pStyle w:val="Rowlabels"/>
              <w:rPr>
                <w:lang w:val="en-GB"/>
              </w:rPr>
            </w:pPr>
            <w:r w:rsidRPr="00CF626E">
              <w:t>E</w:t>
            </w:r>
            <w:r>
              <w:t>7</w:t>
            </w:r>
            <w:r w:rsidRPr="00CF626E">
              <w:t xml:space="preserve">: Playing with Protons Goes Digital in Action </w:t>
            </w:r>
            <w:r>
              <w:rPr>
                <w:lang w:val="en-GB"/>
              </w:rPr>
              <w:t>II</w:t>
            </w:r>
          </w:p>
        </w:tc>
        <w:tc>
          <w:tcPr>
            <w:tcW w:w="1370" w:type="dxa"/>
            <w:vAlign w:val="center"/>
          </w:tcPr>
          <w:p w:rsidR="00D40E7E" w:rsidP="00D40E7E" w:rsidRDefault="00D40E7E" w14:paraId="2A5401FB" w14:textId="77777777">
            <w:pPr>
              <w:pStyle w:val="Percentage"/>
            </w:pPr>
            <w:r>
              <w:t>UB</w:t>
            </w:r>
          </w:p>
        </w:tc>
        <w:tc>
          <w:tcPr>
            <w:tcW w:w="1370" w:type="dxa"/>
            <w:vAlign w:val="center"/>
          </w:tcPr>
          <w:p w:rsidR="00D40E7E" w:rsidP="00D40E7E" w:rsidRDefault="00D40E7E" w14:paraId="73DCCD0D" w14:textId="77777777">
            <w:pPr>
              <w:pStyle w:val="Percentage"/>
            </w:pPr>
            <w:r>
              <w:t>15.01.2023</w:t>
            </w:r>
          </w:p>
        </w:tc>
        <w:tc>
          <w:tcPr>
            <w:tcW w:w="1371" w:type="dxa"/>
            <w:vAlign w:val="center"/>
          </w:tcPr>
          <w:p w:rsidR="00D40E7E" w:rsidP="00D40E7E" w:rsidRDefault="00D40E7E" w14:paraId="78B367E0" w14:textId="77777777">
            <w:pPr>
              <w:pStyle w:val="Percentage"/>
            </w:pPr>
            <w:r>
              <w:t>15.03.2023</w:t>
            </w:r>
          </w:p>
        </w:tc>
      </w:tr>
      <w:tr w:rsidR="00D40E7E" w:rsidTr="001F089C" w14:paraId="03D0B454" w14:textId="77777777">
        <w:trPr>
          <w:cantSplit/>
          <w:trHeight w:val="433"/>
        </w:trPr>
        <w:tc>
          <w:tcPr>
            <w:tcW w:w="3969" w:type="dxa"/>
            <w:vAlign w:val="center"/>
          </w:tcPr>
          <w:p w:rsidRPr="00403E1A" w:rsidR="00D40E7E" w:rsidP="00D40E7E" w:rsidRDefault="00D40E7E" w14:paraId="755DCCCD" w14:textId="77777777">
            <w:pPr>
              <w:pStyle w:val="Rowlabels"/>
              <w:rPr>
                <w:lang w:val="en-GB"/>
              </w:rPr>
            </w:pPr>
            <w:r w:rsidRPr="00CF626E">
              <w:t>E</w:t>
            </w:r>
            <w:r>
              <w:t>8</w:t>
            </w:r>
            <w:r w:rsidRPr="00CF626E">
              <w:t xml:space="preserve">: Playing with Protons Goes Digital in Action </w:t>
            </w:r>
            <w:r>
              <w:rPr>
                <w:lang w:val="en-GB"/>
              </w:rPr>
              <w:t>II</w:t>
            </w:r>
          </w:p>
        </w:tc>
        <w:tc>
          <w:tcPr>
            <w:tcW w:w="1370" w:type="dxa"/>
            <w:vAlign w:val="center"/>
          </w:tcPr>
          <w:p w:rsidR="00D40E7E" w:rsidP="00D40E7E" w:rsidRDefault="00D40E7E" w14:paraId="2A86DE0B" w14:textId="77777777">
            <w:pPr>
              <w:pStyle w:val="Percentage"/>
            </w:pPr>
            <w:r>
              <w:t>IDIS-CDS</w:t>
            </w:r>
          </w:p>
        </w:tc>
        <w:tc>
          <w:tcPr>
            <w:tcW w:w="1370" w:type="dxa"/>
            <w:vAlign w:val="center"/>
          </w:tcPr>
          <w:p w:rsidR="00D40E7E" w:rsidP="00D40E7E" w:rsidRDefault="00D40E7E" w14:paraId="1301125B" w14:textId="77777777">
            <w:pPr>
              <w:pStyle w:val="Percentage"/>
            </w:pPr>
            <w:r>
              <w:t>15.01.2023</w:t>
            </w:r>
          </w:p>
        </w:tc>
        <w:tc>
          <w:tcPr>
            <w:tcW w:w="1371" w:type="dxa"/>
            <w:vAlign w:val="center"/>
          </w:tcPr>
          <w:p w:rsidR="00D40E7E" w:rsidP="00D40E7E" w:rsidRDefault="00D40E7E" w14:paraId="2B29F60A" w14:textId="77777777">
            <w:pPr>
              <w:pStyle w:val="Percentage"/>
            </w:pPr>
            <w:r>
              <w:t>15.03.2023</w:t>
            </w:r>
          </w:p>
        </w:tc>
      </w:tr>
    </w:tbl>
    <w:p w:rsidR="00403E1A" w:rsidP="00403E1A" w:rsidRDefault="00403E1A" w14:paraId="78A2B40F" w14:textId="77777777">
      <w:pPr>
        <w:pStyle w:val="Caption"/>
      </w:pPr>
      <w:r w:rsidRPr="00AD13DC">
        <w:t xml:space="preserve">Table </w:t>
      </w:r>
      <w:r>
        <w:t>3</w:t>
      </w:r>
      <w:r w:rsidRPr="00AD13DC">
        <w:t xml:space="preserve">: </w:t>
      </w:r>
      <w:r>
        <w:t>Multiplier events</w:t>
      </w:r>
      <w:r w:rsidRPr="00AD13DC">
        <w:t>.</w:t>
      </w:r>
    </w:p>
    <w:p w:rsidR="001F089C" w:rsidP="3C5E7C14" w:rsidRDefault="001F089C" w14:paraId="14E29079" w14:textId="77777777">
      <w:pPr>
        <w:pStyle w:val="Heading1"/>
        <w:numPr>
          <w:ilvl w:val="0"/>
          <w:numId w:val="1"/>
        </w:numPr>
        <w:ind w:left="426"/>
      </w:pPr>
      <w:r>
        <w:t>indicators</w:t>
      </w:r>
      <w:r w:rsidR="00776A90">
        <w:t xml:space="preserve"> and milestones</w:t>
      </w:r>
    </w:p>
    <w:p w:rsidR="00CA3DBA" w:rsidP="00403E1A" w:rsidRDefault="0012790E" w14:paraId="52CD3085" w14:textId="31CB988D">
      <w:pPr>
        <w:pStyle w:val="BodyText"/>
        <w:rPr>
          <w:lang w:val="en-GB"/>
        </w:rPr>
      </w:pPr>
      <w:r w:rsidRPr="3C5E7C14">
        <w:rPr>
          <w:lang w:val="en-GB"/>
        </w:rPr>
        <w:t xml:space="preserve">The success of PLAYING WITH PROTONS GOES DIGITAL </w:t>
      </w:r>
      <w:r w:rsidRPr="3C5E7C14" w:rsidR="7AEC299F">
        <w:rPr>
          <w:lang w:val="en-GB"/>
        </w:rPr>
        <w:t>depends on</w:t>
      </w:r>
      <w:r w:rsidRPr="3C5E7C14" w:rsidR="00CA3DBA">
        <w:rPr>
          <w:lang w:val="en-GB"/>
        </w:rPr>
        <w:t xml:space="preserve"> the extent to which the project’s objectives will be met based on </w:t>
      </w:r>
      <w:r w:rsidRPr="3C5E7C14" w:rsidR="003A2D85">
        <w:rPr>
          <w:lang w:val="en-GB"/>
        </w:rPr>
        <w:t xml:space="preserve">continuous </w:t>
      </w:r>
      <w:r w:rsidRPr="3C5E7C14" w:rsidR="00CA3DBA">
        <w:rPr>
          <w:lang w:val="en-GB"/>
        </w:rPr>
        <w:t xml:space="preserve">assessment according to the following quantitative and qualitative indicators: </w:t>
      </w:r>
    </w:p>
    <w:p w:rsidR="00CA3DBA" w:rsidP="00CA3DBA" w:rsidRDefault="00CA3DBA" w14:paraId="24CB51DC" w14:textId="77777777">
      <w:pPr>
        <w:pStyle w:val="BodyText"/>
        <w:numPr>
          <w:ilvl w:val="0"/>
          <w:numId w:val="13"/>
        </w:numPr>
        <w:rPr>
          <w:lang w:val="en-GB"/>
        </w:rPr>
      </w:pPr>
      <w:r w:rsidRPr="009D5FAB">
        <w:rPr>
          <w:i/>
          <w:iCs/>
          <w:lang w:val="en-GB"/>
        </w:rPr>
        <w:t>Quantitative</w:t>
      </w:r>
      <w:r>
        <w:rPr>
          <w:lang w:val="en-GB"/>
        </w:rPr>
        <w:t xml:space="preserve"> indicators:</w:t>
      </w:r>
    </w:p>
    <w:p w:rsidR="00CA3DBA" w:rsidP="00CA3DBA" w:rsidRDefault="00CA3DBA" w14:paraId="27101BD9" w14:textId="77777777">
      <w:pPr>
        <w:pStyle w:val="BodyText"/>
        <w:numPr>
          <w:ilvl w:val="1"/>
          <w:numId w:val="13"/>
        </w:numPr>
        <w:rPr>
          <w:lang w:val="en-GB"/>
        </w:rPr>
      </w:pPr>
      <w:r w:rsidRPr="3C5E7C14">
        <w:rPr>
          <w:lang w:val="en-GB"/>
        </w:rPr>
        <w:t>Number of schools per partner: 10 (50 in total)</w:t>
      </w:r>
    </w:p>
    <w:p w:rsidR="00CA3DBA" w:rsidP="00CA3DBA" w:rsidRDefault="00CA3DBA" w14:paraId="30090CC7" w14:textId="77777777">
      <w:pPr>
        <w:pStyle w:val="BodyText"/>
        <w:numPr>
          <w:ilvl w:val="1"/>
          <w:numId w:val="13"/>
        </w:numPr>
        <w:rPr>
          <w:lang w:val="en-GB"/>
        </w:rPr>
      </w:pPr>
      <w:r w:rsidRPr="3C5E7C14">
        <w:rPr>
          <w:lang w:val="en-GB"/>
        </w:rPr>
        <w:t>Number of rural and remote schools (out of the 50 set): 10</w:t>
      </w:r>
    </w:p>
    <w:p w:rsidR="00CA3DBA" w:rsidP="00CA3DBA" w:rsidRDefault="00CA3DBA" w14:paraId="663C09EE" w14:textId="77777777">
      <w:pPr>
        <w:pStyle w:val="BodyText"/>
        <w:numPr>
          <w:ilvl w:val="1"/>
          <w:numId w:val="13"/>
        </w:numPr>
        <w:rPr>
          <w:lang w:val="en-GB"/>
        </w:rPr>
      </w:pPr>
      <w:r w:rsidRPr="3C5E7C14">
        <w:rPr>
          <w:lang w:val="en-GB"/>
        </w:rPr>
        <w:t>Number of students engaged: 500 in total</w:t>
      </w:r>
    </w:p>
    <w:p w:rsidR="00CA3DBA" w:rsidP="00CA3DBA" w:rsidRDefault="00CA3DBA" w14:paraId="2855CEEC" w14:textId="77777777">
      <w:pPr>
        <w:pStyle w:val="BodyText"/>
        <w:numPr>
          <w:ilvl w:val="1"/>
          <w:numId w:val="13"/>
        </w:numPr>
        <w:rPr>
          <w:lang w:val="en-GB"/>
        </w:rPr>
      </w:pPr>
      <w:r w:rsidRPr="3C5E7C14">
        <w:rPr>
          <w:lang w:val="en-GB"/>
        </w:rPr>
        <w:t>Number of teachers engaged per partner: 20 (100 in total)</w:t>
      </w:r>
    </w:p>
    <w:p w:rsidR="00CA3DBA" w:rsidP="00CA3DBA" w:rsidRDefault="00CA3DBA" w14:paraId="7EEFF6F1" w14:textId="77777777">
      <w:pPr>
        <w:pStyle w:val="BodyText"/>
        <w:numPr>
          <w:ilvl w:val="1"/>
          <w:numId w:val="13"/>
        </w:numPr>
        <w:rPr>
          <w:lang w:val="en-GB"/>
        </w:rPr>
      </w:pPr>
      <w:r w:rsidRPr="3C5E7C14">
        <w:rPr>
          <w:lang w:val="en-GB"/>
        </w:rPr>
        <w:t>Number of teachers reached through multiplier events: 160 (20 teachers in 8 MEs)</w:t>
      </w:r>
      <w:r w:rsidRPr="3C5E7C14" w:rsidR="00016523">
        <w:rPr>
          <w:lang w:val="en-GB"/>
        </w:rPr>
        <w:t>.</w:t>
      </w:r>
    </w:p>
    <w:p w:rsidR="00CA3DBA" w:rsidP="00CA3DBA" w:rsidRDefault="00CA3DBA" w14:paraId="56E17921" w14:textId="77777777">
      <w:pPr>
        <w:pStyle w:val="BodyText"/>
        <w:numPr>
          <w:ilvl w:val="1"/>
          <w:numId w:val="13"/>
        </w:numPr>
        <w:rPr>
          <w:lang w:val="en-GB"/>
        </w:rPr>
      </w:pPr>
      <w:r w:rsidRPr="3C5E7C14">
        <w:rPr>
          <w:lang w:val="en-GB"/>
        </w:rPr>
        <w:t>Number of teachers/educators and other individuals reached through other events: 2000</w:t>
      </w:r>
      <w:r w:rsidRPr="3C5E7C14" w:rsidR="00016523">
        <w:rPr>
          <w:lang w:val="en-GB"/>
        </w:rPr>
        <w:t>.</w:t>
      </w:r>
    </w:p>
    <w:p w:rsidRPr="00CA3DBA" w:rsidR="00CA3DBA" w:rsidP="00CA3DBA" w:rsidRDefault="00CA3DBA" w14:paraId="22F0D150" w14:textId="77777777">
      <w:pPr>
        <w:pStyle w:val="BodyText"/>
        <w:numPr>
          <w:ilvl w:val="1"/>
          <w:numId w:val="13"/>
        </w:numPr>
        <w:rPr>
          <w:lang w:val="en-GB"/>
        </w:rPr>
      </w:pPr>
      <w:r w:rsidRPr="3C5E7C14">
        <w:rPr>
          <w:lang w:val="en-GB"/>
        </w:rPr>
        <w:t xml:space="preserve">Other Dissemination events (including project presentations, round table discussions and hands-on workshops in international conferences, science fairs and similar outreach events): 8 (two </w:t>
      </w:r>
      <w:r w:rsidRPr="3C5E7C14">
        <w:t>in each country)</w:t>
      </w:r>
      <w:r w:rsidRPr="3C5E7C14" w:rsidR="00016523">
        <w:rPr>
          <w:lang w:val="en-GB"/>
        </w:rPr>
        <w:t>.</w:t>
      </w:r>
    </w:p>
    <w:p w:rsidRPr="00CA3DBA" w:rsidR="00CA3DBA" w:rsidP="00CA3DBA" w:rsidRDefault="00CA3DBA" w14:paraId="0B9ABA3D" w14:textId="77777777">
      <w:pPr>
        <w:pStyle w:val="BodyText"/>
        <w:numPr>
          <w:ilvl w:val="1"/>
          <w:numId w:val="13"/>
        </w:numPr>
        <w:rPr>
          <w:lang w:val="en-GB"/>
        </w:rPr>
      </w:pPr>
      <w:r w:rsidRPr="3C5E7C14">
        <w:t>Publications (blog entries, scientific papers, magazines, science education newsletter): 10 (2 by each partner)</w:t>
      </w:r>
      <w:r w:rsidRPr="3C5E7C14" w:rsidR="00016523">
        <w:rPr>
          <w:lang w:val="en-GB"/>
        </w:rPr>
        <w:t>.</w:t>
      </w:r>
    </w:p>
    <w:p w:rsidRPr="00CA3DBA" w:rsidR="00CA3DBA" w:rsidP="00CA3DBA" w:rsidRDefault="00CA3DBA" w14:paraId="49E77746" w14:textId="77777777">
      <w:pPr>
        <w:pStyle w:val="BodyText"/>
        <w:numPr>
          <w:ilvl w:val="1"/>
          <w:numId w:val="13"/>
        </w:numPr>
        <w:rPr>
          <w:lang w:val="en-GB"/>
        </w:rPr>
      </w:pPr>
      <w:r w:rsidRPr="3C5E7C14">
        <w:t>Number of Educational Policy stakeholders: 15</w:t>
      </w:r>
      <w:r w:rsidRPr="3C5E7C14" w:rsidR="00016523">
        <w:rPr>
          <w:lang w:val="en-GB"/>
        </w:rPr>
        <w:t>.</w:t>
      </w:r>
    </w:p>
    <w:p w:rsidR="00A920BF" w:rsidP="00A920BF" w:rsidRDefault="00CA3DBA" w14:paraId="4FD78C59" w14:textId="77777777">
      <w:pPr>
        <w:pStyle w:val="BodyText"/>
        <w:numPr>
          <w:ilvl w:val="0"/>
          <w:numId w:val="13"/>
        </w:numPr>
        <w:rPr>
          <w:lang w:val="en-GB"/>
        </w:rPr>
      </w:pPr>
      <w:r w:rsidRPr="009D5FAB">
        <w:rPr>
          <w:i/>
          <w:iCs/>
          <w:lang w:val="en-GB"/>
        </w:rPr>
        <w:t>Qualitative</w:t>
      </w:r>
      <w:r>
        <w:rPr>
          <w:lang w:val="en-GB"/>
        </w:rPr>
        <w:t xml:space="preserve"> indicators: </w:t>
      </w:r>
    </w:p>
    <w:p w:rsidRPr="00A920BF" w:rsidR="00A920BF" w:rsidP="00A920BF" w:rsidRDefault="00A920BF" w14:paraId="1B301CF5" w14:textId="77777777">
      <w:pPr>
        <w:pStyle w:val="BodyText"/>
        <w:numPr>
          <w:ilvl w:val="1"/>
          <w:numId w:val="13"/>
        </w:numPr>
        <w:rPr>
          <w:lang w:val="en-GB"/>
        </w:rPr>
      </w:pPr>
      <w:r w:rsidRPr="3C5E7C14">
        <w:rPr>
          <w:lang w:val="en-GB"/>
        </w:rPr>
        <w:t>Engagement of students in the implementation</w:t>
      </w:r>
      <w:r w:rsidRPr="3C5E7C14" w:rsidR="00016523">
        <w:rPr>
          <w:lang w:val="en-GB"/>
        </w:rPr>
        <w:t>.</w:t>
      </w:r>
    </w:p>
    <w:p w:rsidRPr="00A920BF" w:rsidR="00A920BF" w:rsidP="00A920BF" w:rsidRDefault="00A920BF" w14:paraId="1FD3A8B1" w14:textId="77777777">
      <w:pPr>
        <w:pStyle w:val="BodyText"/>
        <w:numPr>
          <w:ilvl w:val="1"/>
          <w:numId w:val="13"/>
        </w:numPr>
        <w:rPr>
          <w:lang w:val="en-GB"/>
        </w:rPr>
      </w:pPr>
      <w:r w:rsidRPr="3C5E7C14">
        <w:rPr>
          <w:lang w:val="en-GB"/>
        </w:rPr>
        <w:t>Identification of success stories from pilot schools</w:t>
      </w:r>
      <w:r w:rsidRPr="3C5E7C14" w:rsidR="00016523">
        <w:rPr>
          <w:lang w:val="en-GB"/>
        </w:rPr>
        <w:t>.</w:t>
      </w:r>
    </w:p>
    <w:p w:rsidR="00A920BF" w:rsidP="00A920BF" w:rsidRDefault="00A920BF" w14:paraId="15FB3EEF" w14:textId="77777777">
      <w:pPr>
        <w:pStyle w:val="BodyText"/>
        <w:numPr>
          <w:ilvl w:val="1"/>
          <w:numId w:val="13"/>
        </w:numPr>
        <w:rPr>
          <w:lang w:val="en-GB"/>
        </w:rPr>
      </w:pPr>
      <w:r w:rsidRPr="3C5E7C14">
        <w:rPr>
          <w:lang w:val="en-GB"/>
        </w:rPr>
        <w:t>Satisfaction of participants in events (particularly in MEs)</w:t>
      </w:r>
      <w:r w:rsidRPr="3C5E7C14" w:rsidR="00016523">
        <w:rPr>
          <w:lang w:val="en-GB"/>
        </w:rPr>
        <w:t>.</w:t>
      </w:r>
      <w:r w:rsidRPr="3C5E7C14">
        <w:rPr>
          <w:lang w:val="en-GB"/>
        </w:rPr>
        <w:t xml:space="preserve"> </w:t>
      </w:r>
    </w:p>
    <w:p w:rsidRPr="00A920BF" w:rsidR="00A920BF" w:rsidP="00A920BF" w:rsidRDefault="00A920BF" w14:paraId="62AA05E1" w14:textId="77777777">
      <w:pPr>
        <w:pStyle w:val="BodyText"/>
        <w:rPr>
          <w:lang w:val="en-GB"/>
        </w:rPr>
      </w:pPr>
      <w:r>
        <w:rPr>
          <w:lang w:val="en-GB"/>
        </w:rPr>
        <w:t>Besides the aforementioned indicators, a set of milestones (M</w:t>
      </w:r>
      <w:r w:rsidR="00E95C0F">
        <w:rPr>
          <w:lang w:val="en-GB"/>
        </w:rPr>
        <w:t>S</w:t>
      </w:r>
      <w:r>
        <w:rPr>
          <w:lang w:val="en-GB"/>
        </w:rPr>
        <w:t xml:space="preserve">s) has been set (Table 4). </w:t>
      </w:r>
    </w:p>
    <w:tbl>
      <w:tblPr>
        <w:tblW w:w="6709" w:type="dxa"/>
        <w:tblInd w:w="930" w:type="dxa"/>
        <w:tblBorders>
          <w:top w:val="double" w:color="808080" w:sz="6" w:space="0"/>
          <w:left w:val="double" w:color="808080" w:sz="6" w:space="0"/>
          <w:bottom w:val="double" w:color="808080" w:sz="6" w:space="0"/>
          <w:right w:val="double" w:color="808080" w:sz="6" w:space="0"/>
          <w:insideH w:val="single" w:color="auto" w:sz="6" w:space="0"/>
          <w:insideV w:val="single" w:color="auto" w:sz="6" w:space="0"/>
        </w:tblBorders>
        <w:tblLayout w:type="fixed"/>
        <w:tblLook w:val="0000" w:firstRow="0" w:lastRow="0" w:firstColumn="0" w:lastColumn="0" w:noHBand="0" w:noVBand="0"/>
      </w:tblPr>
      <w:tblGrid>
        <w:gridCol w:w="1433"/>
        <w:gridCol w:w="4135"/>
        <w:gridCol w:w="1141"/>
      </w:tblGrid>
      <w:tr w:rsidR="00E95C0F" w:rsidTr="00E95C0F" w14:paraId="385A0FCB" w14:textId="77777777">
        <w:trPr>
          <w:cantSplit/>
          <w:trHeight w:val="299"/>
        </w:trPr>
        <w:tc>
          <w:tcPr>
            <w:tcW w:w="1433" w:type="dxa"/>
            <w:vAlign w:val="center"/>
          </w:tcPr>
          <w:p w:rsidR="00E95C0F" w:rsidP="00E95C0F" w:rsidRDefault="00E95C0F" w14:paraId="2FB06547" w14:textId="77777777">
            <w:pPr>
              <w:pStyle w:val="Columnheadings"/>
              <w:jc w:val="left"/>
            </w:pPr>
            <w:r>
              <w:t>milestone (mS)</w:t>
            </w:r>
          </w:p>
        </w:tc>
        <w:tc>
          <w:tcPr>
            <w:tcW w:w="4135" w:type="dxa"/>
            <w:vAlign w:val="center"/>
          </w:tcPr>
          <w:p w:rsidR="00E95C0F" w:rsidP="00E95C0F" w:rsidRDefault="00E95C0F" w14:paraId="1D2A14C9" w14:textId="77777777">
            <w:pPr>
              <w:pStyle w:val="Columnheadings"/>
              <w:jc w:val="left"/>
            </w:pPr>
            <w:r>
              <w:t>related work OUTPUT</w:t>
            </w:r>
          </w:p>
        </w:tc>
        <w:tc>
          <w:tcPr>
            <w:tcW w:w="1141" w:type="dxa"/>
            <w:vAlign w:val="center"/>
          </w:tcPr>
          <w:p w:rsidR="00E95C0F" w:rsidP="00E95C0F" w:rsidRDefault="00E95C0F" w14:paraId="726C1B23" w14:textId="77777777">
            <w:pPr>
              <w:pStyle w:val="Columnheadings"/>
              <w:jc w:val="left"/>
            </w:pPr>
            <w:r>
              <w:t>due date (in month)</w:t>
            </w:r>
          </w:p>
        </w:tc>
      </w:tr>
      <w:tr w:rsidR="00E95C0F" w:rsidTr="00E95C0F" w14:paraId="5E198BED" w14:textId="77777777">
        <w:trPr>
          <w:cantSplit/>
          <w:trHeight w:val="433"/>
        </w:trPr>
        <w:tc>
          <w:tcPr>
            <w:tcW w:w="1433" w:type="dxa"/>
            <w:vAlign w:val="center"/>
          </w:tcPr>
          <w:p w:rsidRPr="001C4B1D" w:rsidR="00E95C0F" w:rsidP="00EF56CF" w:rsidRDefault="00E95C0F" w14:paraId="721C9ECF" w14:textId="77777777">
            <w:pPr>
              <w:pStyle w:val="Rowlabels"/>
            </w:pPr>
            <w:r>
              <w:t>MS1</w:t>
            </w:r>
            <w:r w:rsidRPr="00403E1A">
              <w:t xml:space="preserve"> </w:t>
            </w:r>
          </w:p>
        </w:tc>
        <w:tc>
          <w:tcPr>
            <w:tcW w:w="4135" w:type="dxa"/>
            <w:vAlign w:val="center"/>
          </w:tcPr>
          <w:p w:rsidR="00E95C0F" w:rsidP="00E95C0F" w:rsidRDefault="00E95C0F" w14:paraId="4F0550A7" w14:textId="77777777">
            <w:pPr>
              <w:pStyle w:val="Percentage"/>
              <w:jc w:val="left"/>
            </w:pPr>
            <w:r>
              <w:t>A1: Project management plan</w:t>
            </w:r>
          </w:p>
          <w:p w:rsidR="00E95C0F" w:rsidP="00E95C0F" w:rsidRDefault="00E95C0F" w14:paraId="19F3EE69" w14:textId="77777777">
            <w:pPr>
              <w:pStyle w:val="Percentage"/>
              <w:jc w:val="left"/>
            </w:pPr>
            <w:r>
              <w:t>A2: Quality assurance plan</w:t>
            </w:r>
          </w:p>
          <w:p w:rsidR="00E95C0F" w:rsidP="00E95C0F" w:rsidRDefault="00E95C0F" w14:paraId="3E0E0085" w14:textId="77777777">
            <w:pPr>
              <w:pStyle w:val="Percentage"/>
              <w:jc w:val="left"/>
            </w:pPr>
            <w:r>
              <w:t>A3: Dissemination plan</w:t>
            </w:r>
          </w:p>
          <w:p w:rsidR="00E95C0F" w:rsidP="00E95C0F" w:rsidRDefault="00E95C0F" w14:paraId="3A36C802" w14:textId="77777777">
            <w:pPr>
              <w:pStyle w:val="Percentage"/>
              <w:jc w:val="left"/>
            </w:pPr>
            <w:r>
              <w:t>A4: Needs analysis</w:t>
            </w:r>
          </w:p>
          <w:p w:rsidR="00E95C0F" w:rsidP="00E95C0F" w:rsidRDefault="00E95C0F" w14:paraId="62A3B876" w14:textId="77777777">
            <w:pPr>
              <w:pStyle w:val="Percentage"/>
              <w:jc w:val="left"/>
            </w:pPr>
            <w:r>
              <w:t>A5: Project website</w:t>
            </w:r>
          </w:p>
          <w:p w:rsidR="00E95C0F" w:rsidP="00E95C0F" w:rsidRDefault="00E95C0F" w14:paraId="3DE86880" w14:textId="77777777">
            <w:pPr>
              <w:pStyle w:val="Percentage"/>
              <w:jc w:val="left"/>
            </w:pPr>
            <w:r>
              <w:t>A6: Online environment specifications and features</w:t>
            </w:r>
          </w:p>
          <w:p w:rsidR="00BC067F" w:rsidP="00E95C0F" w:rsidRDefault="00BC067F" w14:paraId="17FDC3FB" w14:textId="77777777">
            <w:pPr>
              <w:pStyle w:val="Percentage"/>
              <w:jc w:val="left"/>
            </w:pPr>
            <w:r>
              <w:t>A7: Pilot implementation plan</w:t>
            </w:r>
          </w:p>
        </w:tc>
        <w:tc>
          <w:tcPr>
            <w:tcW w:w="1141" w:type="dxa"/>
            <w:vAlign w:val="center"/>
          </w:tcPr>
          <w:p w:rsidR="00E95C0F" w:rsidP="00E95C0F" w:rsidRDefault="00E95C0F" w14:paraId="7D54209D" w14:textId="77777777">
            <w:pPr>
              <w:pStyle w:val="Percentage"/>
              <w:jc w:val="left"/>
            </w:pPr>
            <w:r>
              <w:t>M2</w:t>
            </w:r>
          </w:p>
          <w:p w:rsidR="00E95C0F" w:rsidP="00E95C0F" w:rsidRDefault="00E95C0F" w14:paraId="1F741C3A" w14:textId="77777777">
            <w:pPr>
              <w:pStyle w:val="Percentage"/>
              <w:jc w:val="left"/>
            </w:pPr>
            <w:r>
              <w:t>M2</w:t>
            </w:r>
          </w:p>
          <w:p w:rsidR="00E95C0F" w:rsidP="00E95C0F" w:rsidRDefault="00E95C0F" w14:paraId="446B93D8" w14:textId="77777777">
            <w:pPr>
              <w:pStyle w:val="Percentage"/>
              <w:jc w:val="left"/>
            </w:pPr>
            <w:r>
              <w:t>M2</w:t>
            </w:r>
          </w:p>
          <w:p w:rsidR="00E95C0F" w:rsidP="00E95C0F" w:rsidRDefault="00E95C0F" w14:paraId="6E1396D7" w14:textId="77777777">
            <w:pPr>
              <w:pStyle w:val="Percentage"/>
              <w:jc w:val="left"/>
            </w:pPr>
            <w:r>
              <w:t>M4</w:t>
            </w:r>
          </w:p>
          <w:p w:rsidR="00E95C0F" w:rsidP="00E95C0F" w:rsidRDefault="00E95C0F" w14:paraId="008E99FD" w14:textId="77777777">
            <w:pPr>
              <w:pStyle w:val="Percentage"/>
              <w:jc w:val="left"/>
            </w:pPr>
            <w:r>
              <w:t>M5</w:t>
            </w:r>
          </w:p>
          <w:p w:rsidR="00E95C0F" w:rsidP="00E95C0F" w:rsidRDefault="00E95C0F" w14:paraId="79B63754" w14:textId="77777777">
            <w:pPr>
              <w:pStyle w:val="Percentage"/>
              <w:jc w:val="left"/>
            </w:pPr>
            <w:r>
              <w:t>M6</w:t>
            </w:r>
          </w:p>
          <w:p w:rsidR="00BC067F" w:rsidP="00E95C0F" w:rsidRDefault="00BC067F" w14:paraId="5E75891A" w14:textId="77777777">
            <w:pPr>
              <w:pStyle w:val="Percentage"/>
              <w:jc w:val="left"/>
            </w:pPr>
            <w:r>
              <w:t>M6</w:t>
            </w:r>
          </w:p>
        </w:tc>
      </w:tr>
      <w:tr w:rsidR="00E95C0F" w:rsidTr="00E95C0F" w14:paraId="0006F61F" w14:textId="77777777">
        <w:trPr>
          <w:cantSplit/>
          <w:trHeight w:val="433"/>
        </w:trPr>
        <w:tc>
          <w:tcPr>
            <w:tcW w:w="1433" w:type="dxa"/>
            <w:vAlign w:val="center"/>
          </w:tcPr>
          <w:p w:rsidRPr="00C42258" w:rsidR="00E95C0F" w:rsidP="00EF56CF" w:rsidRDefault="00E95C0F" w14:paraId="1519E901" w14:textId="77777777">
            <w:pPr>
              <w:pStyle w:val="Rowlabels"/>
            </w:pPr>
            <w:r>
              <w:t>MS2</w:t>
            </w:r>
          </w:p>
        </w:tc>
        <w:tc>
          <w:tcPr>
            <w:tcW w:w="4135" w:type="dxa"/>
            <w:vAlign w:val="center"/>
          </w:tcPr>
          <w:p w:rsidR="00E95C0F" w:rsidP="00E95C0F" w:rsidRDefault="00E95C0F" w14:paraId="1E0C800A" w14:textId="77777777">
            <w:pPr>
              <w:pStyle w:val="Percentage"/>
              <w:jc w:val="left"/>
            </w:pPr>
            <w:r>
              <w:t>Beta version of the online platform (IO3)</w:t>
            </w:r>
          </w:p>
          <w:p w:rsidR="0013025E" w:rsidP="00E95C0F" w:rsidRDefault="0013025E" w14:paraId="6098CDB5" w14:textId="77777777">
            <w:pPr>
              <w:pStyle w:val="Percentage"/>
              <w:jc w:val="left"/>
            </w:pPr>
            <w:r>
              <w:t>Completion of first round of MEs</w:t>
            </w:r>
          </w:p>
          <w:p w:rsidR="00E95C0F" w:rsidP="00E95C0F" w:rsidRDefault="0013025E" w14:paraId="61187CEE" w14:textId="77777777">
            <w:pPr>
              <w:pStyle w:val="Percentage"/>
              <w:jc w:val="left"/>
            </w:pPr>
            <w:r>
              <w:t>Finalization of IO1</w:t>
            </w:r>
          </w:p>
          <w:p w:rsidR="00E95C0F" w:rsidP="00E95C0F" w:rsidRDefault="0013025E" w14:paraId="037DB10C" w14:textId="77777777">
            <w:pPr>
              <w:pStyle w:val="Percentage"/>
              <w:jc w:val="left"/>
            </w:pPr>
            <w:r>
              <w:t>Finalization of initial set of activities</w:t>
            </w:r>
          </w:p>
          <w:p w:rsidR="00E95C0F" w:rsidP="00E95C0F" w:rsidRDefault="0013025E" w14:paraId="07FDD322" w14:textId="77777777">
            <w:pPr>
              <w:pStyle w:val="Percentage"/>
              <w:jc w:val="left"/>
            </w:pPr>
            <w:r>
              <w:t>Completion of teacher international school</w:t>
            </w:r>
          </w:p>
        </w:tc>
        <w:tc>
          <w:tcPr>
            <w:tcW w:w="1141" w:type="dxa"/>
            <w:vAlign w:val="center"/>
          </w:tcPr>
          <w:p w:rsidR="00E95C0F" w:rsidP="00E95C0F" w:rsidRDefault="00E95C0F" w14:paraId="2F99748D" w14:textId="77777777">
            <w:pPr>
              <w:pStyle w:val="Percentage"/>
              <w:jc w:val="left"/>
            </w:pPr>
            <w:r>
              <w:t>M10</w:t>
            </w:r>
          </w:p>
          <w:p w:rsidR="00E95C0F" w:rsidP="00E95C0F" w:rsidRDefault="0013025E" w14:paraId="2D191DB7" w14:textId="77777777">
            <w:pPr>
              <w:pStyle w:val="Percentage"/>
              <w:jc w:val="left"/>
            </w:pPr>
            <w:r>
              <w:t>M12</w:t>
            </w:r>
          </w:p>
          <w:p w:rsidR="00E95C0F" w:rsidP="00E95C0F" w:rsidRDefault="0013025E" w14:paraId="3795BCD0" w14:textId="77777777">
            <w:pPr>
              <w:pStyle w:val="Percentage"/>
              <w:jc w:val="left"/>
            </w:pPr>
            <w:r>
              <w:t>M12</w:t>
            </w:r>
          </w:p>
          <w:p w:rsidR="00E95C0F" w:rsidP="00E95C0F" w:rsidRDefault="0013025E" w14:paraId="06794E69" w14:textId="77777777">
            <w:pPr>
              <w:pStyle w:val="Percentage"/>
              <w:jc w:val="left"/>
            </w:pPr>
            <w:r>
              <w:t>M12</w:t>
            </w:r>
          </w:p>
          <w:p w:rsidR="00E95C0F" w:rsidP="00E95C0F" w:rsidRDefault="0013025E" w14:paraId="76C1B343" w14:textId="77777777">
            <w:pPr>
              <w:pStyle w:val="Percentage"/>
              <w:jc w:val="left"/>
            </w:pPr>
            <w:r>
              <w:t>M12</w:t>
            </w:r>
          </w:p>
        </w:tc>
      </w:tr>
      <w:tr w:rsidR="00E95C0F" w:rsidTr="00E95C0F" w14:paraId="0E1FA9E5" w14:textId="77777777">
        <w:trPr>
          <w:cantSplit/>
          <w:trHeight w:val="433"/>
        </w:trPr>
        <w:tc>
          <w:tcPr>
            <w:tcW w:w="1433" w:type="dxa"/>
            <w:vAlign w:val="center"/>
          </w:tcPr>
          <w:p w:rsidRPr="00C42258" w:rsidR="00E95C0F" w:rsidP="00EF56CF" w:rsidRDefault="00E95C0F" w14:paraId="261CC294" w14:textId="77777777">
            <w:pPr>
              <w:pStyle w:val="Rowlabels"/>
            </w:pPr>
            <w:r>
              <w:t>MS3</w:t>
            </w:r>
          </w:p>
        </w:tc>
        <w:tc>
          <w:tcPr>
            <w:tcW w:w="4135" w:type="dxa"/>
            <w:vAlign w:val="center"/>
          </w:tcPr>
          <w:p w:rsidR="00E95C0F" w:rsidP="00E95C0F" w:rsidRDefault="0013025E" w14:paraId="38616DE7" w14:textId="77777777">
            <w:pPr>
              <w:pStyle w:val="Percentage"/>
              <w:jc w:val="left"/>
            </w:pPr>
            <w:r>
              <w:t>Initial versions of IO4 and IO5</w:t>
            </w:r>
          </w:p>
          <w:p w:rsidR="0013025E" w:rsidP="00E95C0F" w:rsidRDefault="0013025E" w14:paraId="0CC1F8A2" w14:textId="77777777">
            <w:pPr>
              <w:pStyle w:val="Percentage"/>
              <w:jc w:val="left"/>
            </w:pPr>
            <w:r>
              <w:t>Finalization of IO2</w:t>
            </w:r>
          </w:p>
          <w:p w:rsidR="0013025E" w:rsidP="0013025E" w:rsidRDefault="0013025E" w14:paraId="086C1DCC" w14:textId="77777777">
            <w:pPr>
              <w:pStyle w:val="Percentage"/>
              <w:jc w:val="left"/>
            </w:pPr>
            <w:r>
              <w:t>Completion of second round of MEs</w:t>
            </w:r>
          </w:p>
          <w:p w:rsidR="0013025E" w:rsidP="0013025E" w:rsidRDefault="0013025E" w14:paraId="36BFBE67" w14:textId="77777777">
            <w:pPr>
              <w:pStyle w:val="Percentage"/>
              <w:jc w:val="left"/>
            </w:pPr>
            <w:r>
              <w:t>Final version of the online platform (IO3)</w:t>
            </w:r>
          </w:p>
          <w:p w:rsidR="0013025E" w:rsidP="00E95C0F" w:rsidRDefault="0013025E" w14:paraId="74F83E18" w14:textId="77777777">
            <w:pPr>
              <w:pStyle w:val="Percentage"/>
              <w:jc w:val="left"/>
            </w:pPr>
            <w:r>
              <w:t>Final versions of IO4 and IO5</w:t>
            </w:r>
          </w:p>
        </w:tc>
        <w:tc>
          <w:tcPr>
            <w:tcW w:w="1141" w:type="dxa"/>
            <w:vAlign w:val="center"/>
          </w:tcPr>
          <w:p w:rsidR="00E95C0F" w:rsidP="00E95C0F" w:rsidRDefault="0013025E" w14:paraId="72732643" w14:textId="77777777">
            <w:pPr>
              <w:pStyle w:val="Percentage"/>
              <w:jc w:val="left"/>
            </w:pPr>
            <w:r>
              <w:t>M18</w:t>
            </w:r>
          </w:p>
          <w:p w:rsidR="0013025E" w:rsidP="00E95C0F" w:rsidRDefault="0013025E" w14:paraId="468FC8CF" w14:textId="77777777">
            <w:pPr>
              <w:pStyle w:val="Percentage"/>
              <w:jc w:val="left"/>
            </w:pPr>
            <w:r>
              <w:t>M23</w:t>
            </w:r>
          </w:p>
          <w:p w:rsidR="0013025E" w:rsidP="00E95C0F" w:rsidRDefault="0013025E" w14:paraId="15177967" w14:textId="77777777">
            <w:pPr>
              <w:pStyle w:val="Percentage"/>
              <w:jc w:val="left"/>
            </w:pPr>
            <w:r>
              <w:t>M23</w:t>
            </w:r>
          </w:p>
          <w:p w:rsidR="0013025E" w:rsidP="00E95C0F" w:rsidRDefault="0013025E" w14:paraId="409933D8" w14:textId="77777777">
            <w:pPr>
              <w:pStyle w:val="Percentage"/>
              <w:jc w:val="left"/>
            </w:pPr>
            <w:r>
              <w:t>M24</w:t>
            </w:r>
          </w:p>
          <w:p w:rsidR="0013025E" w:rsidP="00E95C0F" w:rsidRDefault="0013025E" w14:paraId="5066ADA0" w14:textId="77777777">
            <w:pPr>
              <w:pStyle w:val="Percentage"/>
              <w:jc w:val="left"/>
            </w:pPr>
            <w:r>
              <w:t>M24</w:t>
            </w:r>
          </w:p>
        </w:tc>
      </w:tr>
    </w:tbl>
    <w:p w:rsidR="00A920BF" w:rsidP="00A920BF" w:rsidRDefault="00A920BF" w14:paraId="6FC576B4" w14:textId="77777777">
      <w:pPr>
        <w:pStyle w:val="Caption"/>
      </w:pPr>
      <w:r w:rsidRPr="00AD13DC">
        <w:t xml:space="preserve">Table </w:t>
      </w:r>
      <w:r>
        <w:t>4</w:t>
      </w:r>
      <w:r w:rsidRPr="00AD13DC">
        <w:t xml:space="preserve">: </w:t>
      </w:r>
      <w:r>
        <w:t>Project milestones</w:t>
      </w:r>
      <w:r w:rsidRPr="00AD13DC">
        <w:t>.</w:t>
      </w:r>
    </w:p>
    <w:p w:rsidR="0061264F" w:rsidP="3C5E7C14" w:rsidRDefault="0061264F" w14:paraId="0567C04B" w14:textId="77777777">
      <w:pPr>
        <w:pStyle w:val="Heading1"/>
        <w:numPr>
          <w:ilvl w:val="0"/>
          <w:numId w:val="1"/>
        </w:numPr>
        <w:ind w:left="426"/>
      </w:pPr>
      <w:r>
        <w:t>communication</w:t>
      </w:r>
    </w:p>
    <w:p w:rsidR="00A920BF" w:rsidP="3C5E7C14" w:rsidRDefault="004F40FF" w14:paraId="7848BC1C" w14:textId="77777777">
      <w:pPr>
        <w:pStyle w:val="BodyText"/>
        <w:numPr>
          <w:ilvl w:val="1"/>
          <w:numId w:val="1"/>
        </w:numPr>
        <w:ind w:left="426"/>
        <w:rPr>
          <w:lang w:val="en-GB"/>
        </w:rPr>
      </w:pPr>
      <w:r w:rsidRPr="3C5E7C14">
        <w:rPr>
          <w:lang w:val="en-GB"/>
        </w:rPr>
        <w:t>TRANSNATIONAL PROJECT MEETINGS</w:t>
      </w:r>
    </w:p>
    <w:p w:rsidR="004F40FF" w:rsidP="001372AD" w:rsidRDefault="00776A90" w14:paraId="19656739" w14:textId="77777777">
      <w:pPr>
        <w:pStyle w:val="BodyText"/>
        <w:ind w:firstLine="426"/>
        <w:rPr>
          <w:lang w:val="en-GB"/>
        </w:rPr>
      </w:pPr>
      <w:r>
        <w:rPr>
          <w:lang w:val="en-GB"/>
        </w:rPr>
        <w:t xml:space="preserve">In order to ensure a smooth running and monitoring of the project, five transnational project meetings (TPMs) will be organised as follows: </w:t>
      </w:r>
    </w:p>
    <w:p w:rsidR="00776A90" w:rsidP="00776A90" w:rsidRDefault="00776A90" w14:paraId="6235C2A8" w14:textId="77777777">
      <w:pPr>
        <w:pStyle w:val="BodyText"/>
        <w:ind w:firstLine="0"/>
        <w:rPr>
          <w:lang w:val="en-GB"/>
        </w:rPr>
      </w:pPr>
    </w:p>
    <w:tbl>
      <w:tblPr>
        <w:tblW w:w="6155" w:type="dxa"/>
        <w:jc w:val="center"/>
        <w:tblBorders>
          <w:top w:val="double" w:color="808080" w:themeColor="background1" w:themeShade="80" w:sz="6" w:space="0"/>
          <w:left w:val="double" w:color="808080" w:themeColor="background1" w:themeShade="80" w:sz="6" w:space="0"/>
          <w:bottom w:val="double" w:color="808080" w:themeColor="background1" w:themeShade="80" w:sz="6" w:space="0"/>
          <w:right w:val="double" w:color="808080" w:themeColor="background1" w:themeShade="80" w:sz="6" w:space="0"/>
          <w:insideH w:val="single" w:color="auto" w:sz="6" w:space="0"/>
          <w:insideV w:val="single" w:color="auto" w:sz="6" w:space="0"/>
        </w:tblBorders>
        <w:tblLayout w:type="fixed"/>
        <w:tblLook w:val="0000" w:firstRow="0" w:lastRow="0" w:firstColumn="0" w:lastColumn="0" w:noHBand="0" w:noVBand="0"/>
      </w:tblPr>
      <w:tblGrid>
        <w:gridCol w:w="1433"/>
        <w:gridCol w:w="3222"/>
        <w:gridCol w:w="1500"/>
      </w:tblGrid>
      <w:tr w:rsidR="00776A90" w:rsidTr="3C5E7C14" w14:paraId="58336087" w14:textId="77777777">
        <w:trPr>
          <w:cantSplit/>
          <w:trHeight w:val="433"/>
          <w:jc w:val="center"/>
        </w:trPr>
        <w:tc>
          <w:tcPr>
            <w:tcW w:w="1433" w:type="dxa"/>
            <w:vAlign w:val="center"/>
          </w:tcPr>
          <w:p w:rsidRPr="001C4B1D" w:rsidR="00776A90" w:rsidP="00EF56CF" w:rsidRDefault="00776A90" w14:paraId="437995C6" w14:textId="77777777">
            <w:pPr>
              <w:pStyle w:val="Rowlabels"/>
            </w:pPr>
            <w:r>
              <w:t>Transnational project meeting (TPM)</w:t>
            </w:r>
          </w:p>
        </w:tc>
        <w:tc>
          <w:tcPr>
            <w:tcW w:w="3222" w:type="dxa"/>
            <w:vAlign w:val="center"/>
          </w:tcPr>
          <w:p w:rsidR="00776A90" w:rsidP="00EF56CF" w:rsidRDefault="00776A90" w14:paraId="2A73B89A" w14:textId="77777777">
            <w:pPr>
              <w:pStyle w:val="Percentage"/>
              <w:jc w:val="left"/>
            </w:pPr>
            <w:r>
              <w:t>TPM Coordination Partner, City, Country</w:t>
            </w:r>
          </w:p>
        </w:tc>
        <w:tc>
          <w:tcPr>
            <w:tcW w:w="1500" w:type="dxa"/>
            <w:vAlign w:val="center"/>
          </w:tcPr>
          <w:p w:rsidR="00776A90" w:rsidP="00EF56CF" w:rsidRDefault="00776A90" w14:paraId="347DC676" w14:textId="77777777">
            <w:pPr>
              <w:pStyle w:val="Percentage"/>
              <w:jc w:val="left"/>
            </w:pPr>
            <w:r>
              <w:t>TPM Date</w:t>
            </w:r>
          </w:p>
        </w:tc>
      </w:tr>
      <w:tr w:rsidR="00776A90" w:rsidTr="3C5E7C14" w14:paraId="5642063E" w14:textId="77777777">
        <w:trPr>
          <w:cantSplit/>
          <w:trHeight w:val="433"/>
          <w:jc w:val="center"/>
        </w:trPr>
        <w:tc>
          <w:tcPr>
            <w:tcW w:w="1433" w:type="dxa"/>
            <w:vAlign w:val="center"/>
          </w:tcPr>
          <w:p w:rsidRPr="00C42258" w:rsidR="00776A90" w:rsidP="00EF56CF" w:rsidRDefault="00776A90" w14:paraId="460AF5B5" w14:textId="77777777">
            <w:pPr>
              <w:pStyle w:val="Rowlabels"/>
            </w:pPr>
            <w:r>
              <w:t>Kick-off TPM</w:t>
            </w:r>
          </w:p>
        </w:tc>
        <w:tc>
          <w:tcPr>
            <w:tcW w:w="3222" w:type="dxa"/>
            <w:vAlign w:val="center"/>
          </w:tcPr>
          <w:p w:rsidR="00776A90" w:rsidP="00EF56CF" w:rsidRDefault="00776A90" w14:paraId="2D80F25A" w14:textId="77777777">
            <w:pPr>
              <w:pStyle w:val="Percentage"/>
              <w:jc w:val="left"/>
            </w:pPr>
            <w:r>
              <w:t>INFN, Naples, Italy</w:t>
            </w:r>
          </w:p>
        </w:tc>
        <w:tc>
          <w:tcPr>
            <w:tcW w:w="1500" w:type="dxa"/>
            <w:vAlign w:val="center"/>
          </w:tcPr>
          <w:p w:rsidR="00776A90" w:rsidP="00EF56CF" w:rsidRDefault="00776A90" w14:paraId="46DE391E" w14:textId="77777777">
            <w:pPr>
              <w:pStyle w:val="Percentage"/>
              <w:jc w:val="left"/>
            </w:pPr>
            <w:r>
              <w:t>June 2021</w:t>
            </w:r>
          </w:p>
        </w:tc>
      </w:tr>
      <w:tr w:rsidR="00776A90" w:rsidTr="3C5E7C14" w14:paraId="57147019" w14:textId="77777777">
        <w:trPr>
          <w:cantSplit/>
          <w:trHeight w:val="433"/>
          <w:jc w:val="center"/>
        </w:trPr>
        <w:tc>
          <w:tcPr>
            <w:tcW w:w="1433" w:type="dxa"/>
            <w:vAlign w:val="center"/>
          </w:tcPr>
          <w:p w:rsidRPr="00C42258" w:rsidR="00776A90" w:rsidP="00EF56CF" w:rsidRDefault="00776A90" w14:paraId="3DF66A44" w14:textId="77777777">
            <w:pPr>
              <w:pStyle w:val="Rowlabels"/>
            </w:pPr>
            <w:r>
              <w:t>2</w:t>
            </w:r>
            <w:r w:rsidRPr="00776A90">
              <w:rPr>
                <w:vertAlign w:val="superscript"/>
              </w:rPr>
              <w:t>nd</w:t>
            </w:r>
            <w:r>
              <w:t xml:space="preserve"> TPM</w:t>
            </w:r>
          </w:p>
        </w:tc>
        <w:tc>
          <w:tcPr>
            <w:tcW w:w="3222" w:type="dxa"/>
            <w:vAlign w:val="center"/>
          </w:tcPr>
          <w:p w:rsidR="00776A90" w:rsidP="00EF56CF" w:rsidRDefault="00776A90" w14:paraId="31578234" w14:textId="77777777">
            <w:pPr>
              <w:pStyle w:val="Percentage"/>
              <w:jc w:val="left"/>
            </w:pPr>
            <w:r>
              <w:t>CTIC, Bilbao, Spain</w:t>
            </w:r>
          </w:p>
        </w:tc>
        <w:tc>
          <w:tcPr>
            <w:tcW w:w="1500" w:type="dxa"/>
            <w:vAlign w:val="center"/>
          </w:tcPr>
          <w:p w:rsidR="00776A90" w:rsidP="00EF56CF" w:rsidRDefault="00776A90" w14:paraId="052AD405" w14:textId="77777777">
            <w:pPr>
              <w:pStyle w:val="Percentage"/>
              <w:jc w:val="left"/>
            </w:pPr>
            <w:r>
              <w:t>November 2021</w:t>
            </w:r>
          </w:p>
        </w:tc>
      </w:tr>
      <w:tr w:rsidR="00776A90" w:rsidTr="3C5E7C14" w14:paraId="0E981C82" w14:textId="77777777">
        <w:trPr>
          <w:cantSplit/>
          <w:trHeight w:val="433"/>
          <w:jc w:val="center"/>
        </w:trPr>
        <w:tc>
          <w:tcPr>
            <w:tcW w:w="1433" w:type="dxa"/>
            <w:vAlign w:val="center"/>
          </w:tcPr>
          <w:p w:rsidR="00776A90" w:rsidP="00EF56CF" w:rsidRDefault="00776A90" w14:paraId="461D5655" w14:textId="77777777">
            <w:pPr>
              <w:pStyle w:val="Rowlabels"/>
            </w:pPr>
            <w:r>
              <w:t>3</w:t>
            </w:r>
            <w:r w:rsidRPr="00776A90">
              <w:rPr>
                <w:vertAlign w:val="superscript"/>
              </w:rPr>
              <w:t>rd</w:t>
            </w:r>
            <w:r>
              <w:t xml:space="preserve"> TPM</w:t>
            </w:r>
          </w:p>
        </w:tc>
        <w:tc>
          <w:tcPr>
            <w:tcW w:w="3222" w:type="dxa"/>
            <w:vAlign w:val="center"/>
          </w:tcPr>
          <w:p w:rsidR="00776A90" w:rsidP="00EF56CF" w:rsidRDefault="00776A90" w14:paraId="6E85E041" w14:textId="77777777">
            <w:pPr>
              <w:pStyle w:val="Percentage"/>
              <w:jc w:val="left"/>
            </w:pPr>
            <w:r>
              <w:t>UB, Birmingham, UK</w:t>
            </w:r>
          </w:p>
        </w:tc>
        <w:tc>
          <w:tcPr>
            <w:tcW w:w="1500" w:type="dxa"/>
            <w:vAlign w:val="center"/>
          </w:tcPr>
          <w:p w:rsidR="00776A90" w:rsidP="00EF56CF" w:rsidRDefault="00776A90" w14:paraId="20F9149A" w14:textId="77777777">
            <w:pPr>
              <w:pStyle w:val="Percentage"/>
              <w:jc w:val="left"/>
            </w:pPr>
            <w:r>
              <w:t>June 2022</w:t>
            </w:r>
          </w:p>
        </w:tc>
      </w:tr>
      <w:tr w:rsidR="00776A90" w:rsidTr="3C5E7C14" w14:paraId="61D0C5DF" w14:textId="77777777">
        <w:trPr>
          <w:cantSplit/>
          <w:trHeight w:val="433"/>
          <w:jc w:val="center"/>
        </w:trPr>
        <w:tc>
          <w:tcPr>
            <w:tcW w:w="1433" w:type="dxa"/>
            <w:vAlign w:val="center"/>
          </w:tcPr>
          <w:p w:rsidR="00776A90" w:rsidP="00EF56CF" w:rsidRDefault="00776A90" w14:paraId="7C8A626B" w14:textId="77777777">
            <w:pPr>
              <w:pStyle w:val="Rowlabels"/>
            </w:pPr>
            <w:r>
              <w:t>4</w:t>
            </w:r>
            <w:r w:rsidRPr="00776A90">
              <w:rPr>
                <w:vertAlign w:val="superscript"/>
              </w:rPr>
              <w:t>th</w:t>
            </w:r>
            <w:r>
              <w:t xml:space="preserve"> TPM</w:t>
            </w:r>
          </w:p>
        </w:tc>
        <w:tc>
          <w:tcPr>
            <w:tcW w:w="3222" w:type="dxa"/>
            <w:vAlign w:val="center"/>
          </w:tcPr>
          <w:p w:rsidR="00776A90" w:rsidP="00EF56CF" w:rsidRDefault="00776A90" w14:paraId="63EE8FBD" w14:textId="77777777">
            <w:pPr>
              <w:pStyle w:val="Percentage"/>
              <w:jc w:val="left"/>
            </w:pPr>
            <w:r>
              <w:t>EA, Athens, Greece</w:t>
            </w:r>
          </w:p>
        </w:tc>
        <w:tc>
          <w:tcPr>
            <w:tcW w:w="1500" w:type="dxa"/>
            <w:vAlign w:val="center"/>
          </w:tcPr>
          <w:p w:rsidR="00776A90" w:rsidP="00EF56CF" w:rsidRDefault="00776A90" w14:paraId="520D4304" w14:textId="77777777">
            <w:pPr>
              <w:pStyle w:val="Percentage"/>
              <w:jc w:val="left"/>
            </w:pPr>
            <w:r>
              <w:t>December 2022</w:t>
            </w:r>
          </w:p>
        </w:tc>
      </w:tr>
      <w:tr w:rsidR="00776A90" w:rsidTr="3C5E7C14" w14:paraId="6CFC0028" w14:textId="77777777">
        <w:trPr>
          <w:cantSplit/>
          <w:trHeight w:val="433"/>
          <w:jc w:val="center"/>
        </w:trPr>
        <w:tc>
          <w:tcPr>
            <w:tcW w:w="1433" w:type="dxa"/>
            <w:vAlign w:val="center"/>
          </w:tcPr>
          <w:p w:rsidR="00776A90" w:rsidP="00EF56CF" w:rsidRDefault="00776A90" w14:paraId="2143D88D" w14:textId="77777777">
            <w:pPr>
              <w:pStyle w:val="Rowlabels"/>
            </w:pPr>
            <w:r>
              <w:t>Final TPM</w:t>
            </w:r>
          </w:p>
        </w:tc>
        <w:tc>
          <w:tcPr>
            <w:tcW w:w="3222" w:type="dxa"/>
            <w:vAlign w:val="center"/>
          </w:tcPr>
          <w:p w:rsidR="00776A90" w:rsidP="00EF56CF" w:rsidRDefault="00776A90" w14:paraId="42D75936" w14:textId="77777777">
            <w:pPr>
              <w:pStyle w:val="Percentage"/>
              <w:jc w:val="left"/>
            </w:pPr>
            <w:r>
              <w:t>IDIS-CDS, Naples, Italy</w:t>
            </w:r>
          </w:p>
        </w:tc>
        <w:tc>
          <w:tcPr>
            <w:tcW w:w="1500" w:type="dxa"/>
            <w:vAlign w:val="center"/>
          </w:tcPr>
          <w:p w:rsidR="00776A90" w:rsidP="00EF56CF" w:rsidRDefault="001372AD" w14:paraId="5A864B1A" w14:textId="77777777">
            <w:pPr>
              <w:pStyle w:val="Percentage"/>
              <w:jc w:val="left"/>
            </w:pPr>
            <w:r>
              <w:t>May 2023</w:t>
            </w:r>
          </w:p>
        </w:tc>
      </w:tr>
    </w:tbl>
    <w:p w:rsidR="00776A90" w:rsidP="00776A90" w:rsidRDefault="00776A90" w14:paraId="1A9EE4F6" w14:textId="77777777">
      <w:pPr>
        <w:pStyle w:val="Caption"/>
      </w:pPr>
      <w:r w:rsidRPr="00AD13DC">
        <w:t xml:space="preserve">Table </w:t>
      </w:r>
      <w:r>
        <w:t>4</w:t>
      </w:r>
      <w:r w:rsidRPr="00AD13DC">
        <w:t xml:space="preserve">: </w:t>
      </w:r>
      <w:r>
        <w:t>Transnational project meetings</w:t>
      </w:r>
      <w:r w:rsidRPr="00AD13DC">
        <w:t>.</w:t>
      </w:r>
    </w:p>
    <w:p w:rsidRPr="001372AD" w:rsidR="001372AD" w:rsidP="001372AD" w:rsidRDefault="001372AD" w14:paraId="5CC27088" w14:textId="77777777">
      <w:pPr>
        <w:pStyle w:val="BodyText"/>
        <w:ind w:firstLine="426"/>
        <w:rPr>
          <w:lang w:val="en-GB"/>
        </w:rPr>
      </w:pPr>
      <w:r>
        <w:rPr>
          <w:lang w:val="en-GB"/>
        </w:rPr>
        <w:t xml:space="preserve">The TPMs, as shown in Table 4, </w:t>
      </w:r>
      <w:r w:rsidRPr="001372AD">
        <w:rPr>
          <w:lang w:val="en-GB"/>
        </w:rPr>
        <w:t xml:space="preserve">are the most important events where the status of the project will be reviewed and assessed and plans for the future phases put in place. Each partner have an allocated budget for </w:t>
      </w:r>
      <w:r>
        <w:rPr>
          <w:lang w:val="en-GB"/>
        </w:rPr>
        <w:t>two</w:t>
      </w:r>
      <w:r w:rsidRPr="001372AD">
        <w:rPr>
          <w:lang w:val="en-GB"/>
        </w:rPr>
        <w:t xml:space="preserve"> participants per </w:t>
      </w:r>
      <w:r>
        <w:rPr>
          <w:lang w:val="en-GB"/>
        </w:rPr>
        <w:t>TMP</w:t>
      </w:r>
      <w:r w:rsidRPr="001372AD">
        <w:rPr>
          <w:lang w:val="en-GB"/>
        </w:rPr>
        <w:t xml:space="preserve">. The travel budget applies only when the </w:t>
      </w:r>
      <w:r>
        <w:rPr>
          <w:lang w:val="en-GB"/>
        </w:rPr>
        <w:t>TPM</w:t>
      </w:r>
      <w:r w:rsidRPr="001372AD">
        <w:rPr>
          <w:lang w:val="en-GB"/>
        </w:rPr>
        <w:t xml:space="preserve"> is taking place outside of the partner country. Each partner should send to the </w:t>
      </w:r>
      <w:r>
        <w:rPr>
          <w:lang w:val="en-GB"/>
        </w:rPr>
        <w:t>TPMs</w:t>
      </w:r>
      <w:r w:rsidRPr="001372AD">
        <w:rPr>
          <w:lang w:val="en-GB"/>
        </w:rPr>
        <w:t xml:space="preserve"> person(s) that is in charge of their national coordination of </w:t>
      </w:r>
      <w:r>
        <w:rPr>
          <w:lang w:val="en-GB"/>
        </w:rPr>
        <w:t>PLAYING WITH PROTONS GOES DIGITAL</w:t>
      </w:r>
      <w:r w:rsidRPr="001372AD">
        <w:rPr>
          <w:lang w:val="en-GB"/>
        </w:rPr>
        <w:t xml:space="preserve">. The meetings are foreseen to last for </w:t>
      </w:r>
      <w:r>
        <w:rPr>
          <w:lang w:val="en-GB"/>
        </w:rPr>
        <w:t>one</w:t>
      </w:r>
      <w:r w:rsidRPr="001372AD">
        <w:rPr>
          <w:lang w:val="en-GB"/>
        </w:rPr>
        <w:t xml:space="preserve"> to </w:t>
      </w:r>
      <w:r>
        <w:rPr>
          <w:lang w:val="en-GB"/>
        </w:rPr>
        <w:t>three</w:t>
      </w:r>
      <w:r w:rsidRPr="001372AD">
        <w:rPr>
          <w:lang w:val="en-GB"/>
        </w:rPr>
        <w:t xml:space="preserve"> days depending on the specific stage of the project and the necessary </w:t>
      </w:r>
      <w:r>
        <w:rPr>
          <w:lang w:val="en-GB"/>
        </w:rPr>
        <w:t>steps</w:t>
      </w:r>
      <w:r w:rsidRPr="001372AD">
        <w:rPr>
          <w:lang w:val="en-GB"/>
        </w:rPr>
        <w:t xml:space="preserve"> to be </w:t>
      </w:r>
      <w:r>
        <w:rPr>
          <w:lang w:val="en-GB"/>
        </w:rPr>
        <w:t>taken</w:t>
      </w:r>
      <w:r w:rsidRPr="001372AD">
        <w:rPr>
          <w:lang w:val="en-GB"/>
        </w:rPr>
        <w:t xml:space="preserve">. The minutes of each meeting will be shared among the participants. An attendance certificate will be delivered to the participants. </w:t>
      </w:r>
    </w:p>
    <w:p w:rsidRPr="001372AD" w:rsidR="001372AD" w:rsidP="001372AD" w:rsidRDefault="001372AD" w14:paraId="2A63EFF8" w14:textId="77777777">
      <w:pPr>
        <w:pStyle w:val="BodyText"/>
        <w:ind w:firstLine="426"/>
        <w:rPr>
          <w:lang w:val="en-GB"/>
        </w:rPr>
      </w:pPr>
      <w:r>
        <w:rPr>
          <w:lang w:val="en-GB"/>
        </w:rPr>
        <w:t>To note that due to possible COVID-19 related travel restrictions, face-to-face TPMs may be replaced with virtual meetings. This has been the case for the kick-off TPM that took place virtually on 29</w:t>
      </w:r>
      <w:r w:rsidRPr="001372AD">
        <w:rPr>
          <w:lang w:val="en-GB"/>
        </w:rPr>
        <w:t>th</w:t>
      </w:r>
      <w:r>
        <w:rPr>
          <w:lang w:val="en-GB"/>
        </w:rPr>
        <w:t xml:space="preserve"> June 2021. </w:t>
      </w:r>
    </w:p>
    <w:p w:rsidR="00DB18C7" w:rsidP="3C5E7C14" w:rsidRDefault="00DB18C7" w14:paraId="56F9B969" w14:textId="77777777">
      <w:pPr>
        <w:pStyle w:val="BodyText"/>
        <w:numPr>
          <w:ilvl w:val="1"/>
          <w:numId w:val="1"/>
        </w:numPr>
        <w:ind w:left="426"/>
        <w:rPr>
          <w:lang w:val="en-GB"/>
        </w:rPr>
      </w:pPr>
      <w:r w:rsidRPr="3C5E7C14">
        <w:rPr>
          <w:lang w:val="en-GB"/>
        </w:rPr>
        <w:t>INTERNAL COMMUNICATION CHANNELS AND SHARED WORKSPACE</w:t>
      </w:r>
    </w:p>
    <w:p w:rsidR="00DB18C7" w:rsidP="009D5FAB" w:rsidRDefault="00DB18C7" w14:paraId="454AD373" w14:textId="77777777">
      <w:pPr>
        <w:pStyle w:val="BodyText"/>
        <w:ind w:firstLine="426"/>
        <w:rPr>
          <w:lang w:val="en-GB"/>
        </w:rPr>
      </w:pPr>
      <w:r>
        <w:rPr>
          <w:lang w:val="en-GB"/>
        </w:rPr>
        <w:t xml:space="preserve">There are three main channels to ensure smooth and effective communication among the partners throughout the duration of the project. These are: </w:t>
      </w:r>
    </w:p>
    <w:p w:rsidR="00DB18C7" w:rsidP="00DB18C7" w:rsidRDefault="00DB18C7" w14:paraId="629EC89A" w14:textId="77777777">
      <w:pPr>
        <w:pStyle w:val="BodyText"/>
        <w:numPr>
          <w:ilvl w:val="0"/>
          <w:numId w:val="15"/>
        </w:numPr>
        <w:rPr>
          <w:lang w:val="en-GB"/>
        </w:rPr>
      </w:pPr>
      <w:r w:rsidRPr="3C5E7C14">
        <w:rPr>
          <w:i/>
          <w:iCs/>
          <w:lang w:val="en-GB"/>
        </w:rPr>
        <w:t>Partners email distribution list</w:t>
      </w:r>
      <w:r w:rsidRPr="3C5E7C14">
        <w:rPr>
          <w:lang w:val="en-GB"/>
        </w:rPr>
        <w:t>. An email distribution list has been set up to facilitate the communication among project partners</w:t>
      </w:r>
      <w:r w:rsidRPr="3C5E7C14" w:rsidR="00016523">
        <w:rPr>
          <w:lang w:val="en-GB"/>
        </w:rPr>
        <w:t>.</w:t>
      </w:r>
    </w:p>
    <w:p w:rsidR="00DB18C7" w:rsidP="3C5E7C14" w:rsidRDefault="00DB18C7" w14:paraId="0082B662" w14:textId="68A3FA4B">
      <w:pPr>
        <w:pStyle w:val="BodyText"/>
        <w:numPr>
          <w:ilvl w:val="0"/>
          <w:numId w:val="15"/>
        </w:numPr>
        <w:rPr>
          <w:rFonts w:eastAsia="Garamond" w:cs="Garamond"/>
          <w:szCs w:val="22"/>
          <w:lang w:val="en-GB"/>
        </w:rPr>
      </w:pPr>
      <w:r w:rsidRPr="3C5E7C14">
        <w:rPr>
          <w:i/>
          <w:iCs/>
          <w:lang w:val="en-GB"/>
        </w:rPr>
        <w:t>Online meetings</w:t>
      </w:r>
      <w:r w:rsidRPr="3C5E7C14">
        <w:rPr>
          <w:lang w:val="en-GB"/>
        </w:rPr>
        <w:t xml:space="preserve">. These meetings will be held </w:t>
      </w:r>
      <w:r w:rsidRPr="3C5E7C14" w:rsidR="00EA698E">
        <w:rPr>
          <w:lang w:val="en-GB"/>
        </w:rPr>
        <w:t xml:space="preserve">normally on a </w:t>
      </w:r>
      <w:r w:rsidRPr="3C5E7C14">
        <w:rPr>
          <w:lang w:val="en-GB"/>
        </w:rPr>
        <w:t xml:space="preserve">monthly basis </w:t>
      </w:r>
      <w:r w:rsidRPr="3C5E7C14" w:rsidR="00EA698E">
        <w:rPr>
          <w:lang w:val="en-GB"/>
        </w:rPr>
        <w:t xml:space="preserve">(or biweekly basis when deemed necessary) </w:t>
      </w:r>
      <w:r w:rsidRPr="3C5E7C14">
        <w:rPr>
          <w:lang w:val="en-GB"/>
        </w:rPr>
        <w:t xml:space="preserve">by using an online platform (e.g., Zoom). </w:t>
      </w:r>
      <w:r w:rsidRPr="3C5E7C14" w:rsidR="04C71DF4">
        <w:rPr>
          <w:lang w:val="en-GB"/>
        </w:rPr>
        <w:t xml:space="preserve">The agenda and the </w:t>
      </w:r>
      <w:r w:rsidRPr="3C5E7C14" w:rsidR="5E487FB0">
        <w:rPr>
          <w:lang w:val="en-GB"/>
        </w:rPr>
        <w:t xml:space="preserve">related </w:t>
      </w:r>
      <w:r w:rsidRPr="3C5E7C14" w:rsidR="04C71DF4">
        <w:rPr>
          <w:lang w:val="en-GB"/>
        </w:rPr>
        <w:t>materials (slides, documents and videos) are available at the “INFN agenda” WEB pa</w:t>
      </w:r>
      <w:r w:rsidRPr="3C5E7C14" w:rsidR="4FB4FDCB">
        <w:rPr>
          <w:lang w:val="en-GB"/>
        </w:rPr>
        <w:t xml:space="preserve">ge </w:t>
      </w:r>
      <w:hyperlink r:id="rId15">
        <w:r w:rsidRPr="3C5E7C14" w:rsidR="41C4FEEB">
          <w:rPr>
            <w:rStyle w:val="Hyperlink"/>
            <w:lang w:val="en-GB"/>
          </w:rPr>
          <w:t>https://agenda.infn.it/category/1576/</w:t>
        </w:r>
      </w:hyperlink>
      <w:r w:rsidRPr="3C5E7C14" w:rsidR="41C4FEEB">
        <w:rPr>
          <w:lang w:val="en-GB"/>
        </w:rPr>
        <w:t xml:space="preserve">. </w:t>
      </w:r>
      <w:r w:rsidRPr="3C5E7C14">
        <w:rPr>
          <w:lang w:val="en-GB"/>
        </w:rPr>
        <w:t xml:space="preserve">All meetings are </w:t>
      </w:r>
      <w:r w:rsidRPr="3C5E7C14" w:rsidR="00EA698E">
        <w:rPr>
          <w:lang w:val="en-GB"/>
        </w:rPr>
        <w:t>recommended</w:t>
      </w:r>
      <w:r w:rsidRPr="3C5E7C14">
        <w:rPr>
          <w:lang w:val="en-GB"/>
        </w:rPr>
        <w:t xml:space="preserve"> to be recorded and the respective links to be available to all partners. Minutes will be taken for each meeting and distributed among all partners</w:t>
      </w:r>
      <w:r w:rsidRPr="3C5E7C14" w:rsidR="00016523">
        <w:rPr>
          <w:lang w:val="en-GB"/>
        </w:rPr>
        <w:t>.</w:t>
      </w:r>
    </w:p>
    <w:p w:rsidR="009D5FAB" w:rsidP="3C5E7C14" w:rsidRDefault="00DB18C7" w14:paraId="5916843B" w14:textId="149889C0">
      <w:pPr>
        <w:pStyle w:val="BodyText"/>
        <w:numPr>
          <w:ilvl w:val="0"/>
          <w:numId w:val="15"/>
        </w:numPr>
        <w:rPr>
          <w:lang w:val="en-GB"/>
        </w:rPr>
      </w:pPr>
      <w:r w:rsidRPr="3C5E7C14">
        <w:rPr>
          <w:i/>
          <w:iCs/>
          <w:lang w:val="en-GB"/>
        </w:rPr>
        <w:t>Shared workspace</w:t>
      </w:r>
      <w:r w:rsidRPr="3C5E7C14">
        <w:rPr>
          <w:lang w:val="en-GB"/>
        </w:rPr>
        <w:t>. A shared workspace has been created by the project coordinator in Microsoft Teams to which all partners have full access. The partners responsible for a certain IO must make sure to upload all relevant documentation to a dedicated folder</w:t>
      </w:r>
      <w:r w:rsidRPr="3C5E7C14" w:rsidR="009D5FAB">
        <w:rPr>
          <w:lang w:val="en-GB"/>
        </w:rPr>
        <w:t xml:space="preserve"> created in the shared workspace. In addition, the shared workspace will include all project management documents, including the reporting templates. </w:t>
      </w:r>
    </w:p>
    <w:p w:rsidR="003A2D85" w:rsidP="3C5E7C14" w:rsidRDefault="003A2D85" w14:paraId="4FDBA875" w14:textId="77777777">
      <w:pPr>
        <w:pStyle w:val="Heading1"/>
        <w:numPr>
          <w:ilvl w:val="0"/>
          <w:numId w:val="1"/>
        </w:numPr>
        <w:ind w:left="426"/>
      </w:pPr>
      <w:r>
        <w:t>project management and monitoring</w:t>
      </w:r>
    </w:p>
    <w:p w:rsidR="003A2D85" w:rsidP="00560EEA" w:rsidRDefault="00560EEA" w14:paraId="38DA6A92" w14:textId="77777777">
      <w:pPr>
        <w:pStyle w:val="BodyText"/>
        <w:rPr>
          <w:lang w:val="en-GB"/>
        </w:rPr>
      </w:pPr>
      <w:r>
        <w:rPr>
          <w:lang w:val="en-GB"/>
        </w:rPr>
        <w:t>The project will be managed by the project coordinator (INFN) with the support of the steering committee (SC). The SC is composed by the representative of each partner (Table 5).</w:t>
      </w:r>
    </w:p>
    <w:tbl>
      <w:tblPr>
        <w:tblW w:w="4655" w:type="dxa"/>
        <w:jc w:val="center"/>
        <w:tblBorders>
          <w:top w:val="double" w:color="808080" w:sz="6" w:space="0"/>
          <w:left w:val="double" w:color="808080" w:sz="6" w:space="0"/>
          <w:bottom w:val="double" w:color="808080" w:sz="6" w:space="0"/>
          <w:right w:val="double" w:color="808080" w:sz="6" w:space="0"/>
          <w:insideH w:val="single" w:color="auto" w:sz="6" w:space="0"/>
          <w:insideV w:val="single" w:color="auto" w:sz="6" w:space="0"/>
        </w:tblBorders>
        <w:tblLayout w:type="fixed"/>
        <w:tblLook w:val="0000" w:firstRow="0" w:lastRow="0" w:firstColumn="0" w:lastColumn="0" w:noHBand="0" w:noVBand="0"/>
      </w:tblPr>
      <w:tblGrid>
        <w:gridCol w:w="1433"/>
        <w:gridCol w:w="3222"/>
      </w:tblGrid>
      <w:tr w:rsidR="003A2D85" w:rsidTr="003A2D85" w14:paraId="65F2FFED" w14:textId="77777777">
        <w:trPr>
          <w:cantSplit/>
          <w:trHeight w:val="433"/>
          <w:jc w:val="center"/>
        </w:trPr>
        <w:tc>
          <w:tcPr>
            <w:tcW w:w="1433" w:type="dxa"/>
            <w:vAlign w:val="center"/>
          </w:tcPr>
          <w:p w:rsidRPr="001C4B1D" w:rsidR="003A2D85" w:rsidP="00EF56CF" w:rsidRDefault="003A2D85" w14:paraId="2E372341" w14:textId="77777777">
            <w:pPr>
              <w:pStyle w:val="Rowlabels"/>
            </w:pPr>
            <w:r>
              <w:t>Partner</w:t>
            </w:r>
          </w:p>
        </w:tc>
        <w:tc>
          <w:tcPr>
            <w:tcW w:w="3222" w:type="dxa"/>
            <w:vAlign w:val="center"/>
          </w:tcPr>
          <w:p w:rsidR="003A2D85" w:rsidP="00EF56CF" w:rsidRDefault="003A2D85" w14:paraId="145041A4" w14:textId="77777777">
            <w:pPr>
              <w:pStyle w:val="Percentage"/>
              <w:jc w:val="left"/>
            </w:pPr>
            <w:r>
              <w:t>Representative</w:t>
            </w:r>
          </w:p>
        </w:tc>
      </w:tr>
      <w:tr w:rsidR="003A2D85" w:rsidTr="003A2D85" w14:paraId="00852B4F" w14:textId="77777777">
        <w:trPr>
          <w:cantSplit/>
          <w:trHeight w:val="433"/>
          <w:jc w:val="center"/>
        </w:trPr>
        <w:tc>
          <w:tcPr>
            <w:tcW w:w="1433" w:type="dxa"/>
            <w:vAlign w:val="center"/>
          </w:tcPr>
          <w:p w:rsidRPr="00C42258" w:rsidR="003A2D85" w:rsidP="00EF56CF" w:rsidRDefault="003A2D85" w14:paraId="36510EA6" w14:textId="77777777">
            <w:pPr>
              <w:pStyle w:val="Rowlabels"/>
            </w:pPr>
            <w:r>
              <w:t>INFN</w:t>
            </w:r>
          </w:p>
        </w:tc>
        <w:tc>
          <w:tcPr>
            <w:tcW w:w="3222" w:type="dxa"/>
            <w:vAlign w:val="center"/>
          </w:tcPr>
          <w:p w:rsidR="003A2D85" w:rsidP="00EF56CF" w:rsidRDefault="003A2D85" w14:paraId="5EABD131" w14:textId="77777777">
            <w:pPr>
              <w:pStyle w:val="Percentage"/>
              <w:jc w:val="left"/>
            </w:pPr>
            <w:r>
              <w:t>Pierluigi Paolucci</w:t>
            </w:r>
          </w:p>
        </w:tc>
      </w:tr>
      <w:tr w:rsidR="003A2D85" w:rsidTr="003A2D85" w14:paraId="7743F292" w14:textId="77777777">
        <w:trPr>
          <w:cantSplit/>
          <w:trHeight w:val="433"/>
          <w:jc w:val="center"/>
        </w:trPr>
        <w:tc>
          <w:tcPr>
            <w:tcW w:w="1433" w:type="dxa"/>
            <w:vAlign w:val="center"/>
          </w:tcPr>
          <w:p w:rsidRPr="00C42258" w:rsidR="003A2D85" w:rsidP="00EF56CF" w:rsidRDefault="003A2D85" w14:paraId="0FDB1566" w14:textId="77777777">
            <w:pPr>
              <w:pStyle w:val="Rowlabels"/>
            </w:pPr>
            <w:r>
              <w:t>EA</w:t>
            </w:r>
          </w:p>
        </w:tc>
        <w:tc>
          <w:tcPr>
            <w:tcW w:w="3222" w:type="dxa"/>
            <w:vAlign w:val="center"/>
          </w:tcPr>
          <w:p w:rsidR="003A2D85" w:rsidP="00EF56CF" w:rsidRDefault="003A2D85" w14:paraId="62D09729" w14:textId="77777777">
            <w:pPr>
              <w:pStyle w:val="Percentage"/>
              <w:jc w:val="left"/>
            </w:pPr>
            <w:r>
              <w:t>Angelos Alexopoulos</w:t>
            </w:r>
          </w:p>
        </w:tc>
      </w:tr>
      <w:tr w:rsidR="003A2D85" w:rsidTr="003A2D85" w14:paraId="2F046C70" w14:textId="77777777">
        <w:trPr>
          <w:cantSplit/>
          <w:trHeight w:val="433"/>
          <w:jc w:val="center"/>
        </w:trPr>
        <w:tc>
          <w:tcPr>
            <w:tcW w:w="1433" w:type="dxa"/>
            <w:vAlign w:val="center"/>
          </w:tcPr>
          <w:p w:rsidR="003A2D85" w:rsidP="00EF56CF" w:rsidRDefault="003A2D85" w14:paraId="04BDB823" w14:textId="77777777">
            <w:pPr>
              <w:pStyle w:val="Rowlabels"/>
            </w:pPr>
            <w:r>
              <w:t>UB</w:t>
            </w:r>
          </w:p>
        </w:tc>
        <w:tc>
          <w:tcPr>
            <w:tcW w:w="3222" w:type="dxa"/>
            <w:vAlign w:val="center"/>
          </w:tcPr>
          <w:p w:rsidR="003A2D85" w:rsidP="00EF56CF" w:rsidRDefault="003A2D85" w14:paraId="7D4DDC2C" w14:textId="77777777">
            <w:pPr>
              <w:pStyle w:val="Percentage"/>
              <w:jc w:val="left"/>
            </w:pPr>
            <w:r>
              <w:t>Konstantinos Nikolopoulos</w:t>
            </w:r>
          </w:p>
        </w:tc>
      </w:tr>
      <w:tr w:rsidR="003A2D85" w:rsidTr="003A2D85" w14:paraId="4326D40B" w14:textId="77777777">
        <w:trPr>
          <w:cantSplit/>
          <w:trHeight w:val="433"/>
          <w:jc w:val="center"/>
        </w:trPr>
        <w:tc>
          <w:tcPr>
            <w:tcW w:w="1433" w:type="dxa"/>
            <w:vAlign w:val="center"/>
          </w:tcPr>
          <w:p w:rsidR="003A2D85" w:rsidP="00EF56CF" w:rsidRDefault="003A2D85" w14:paraId="57C0C041" w14:textId="77777777">
            <w:pPr>
              <w:pStyle w:val="Rowlabels"/>
            </w:pPr>
            <w:r>
              <w:t>IDIS-CDS</w:t>
            </w:r>
          </w:p>
        </w:tc>
        <w:tc>
          <w:tcPr>
            <w:tcW w:w="3222" w:type="dxa"/>
            <w:vAlign w:val="center"/>
          </w:tcPr>
          <w:p w:rsidR="003A2D85" w:rsidP="00EF56CF" w:rsidRDefault="003A2D85" w14:paraId="189C66F7" w14:textId="77777777">
            <w:pPr>
              <w:pStyle w:val="Percentage"/>
              <w:jc w:val="left"/>
            </w:pPr>
            <w:r>
              <w:t>Rossella Parente</w:t>
            </w:r>
          </w:p>
        </w:tc>
      </w:tr>
      <w:tr w:rsidR="003A2D85" w:rsidTr="003A2D85" w14:paraId="03B585C9" w14:textId="77777777">
        <w:trPr>
          <w:cantSplit/>
          <w:trHeight w:val="433"/>
          <w:jc w:val="center"/>
        </w:trPr>
        <w:tc>
          <w:tcPr>
            <w:tcW w:w="1433" w:type="dxa"/>
            <w:vAlign w:val="center"/>
          </w:tcPr>
          <w:p w:rsidR="003A2D85" w:rsidP="00EF56CF" w:rsidRDefault="003A2D85" w14:paraId="43A17A52" w14:textId="77777777">
            <w:pPr>
              <w:pStyle w:val="Rowlabels"/>
            </w:pPr>
            <w:r>
              <w:t>CTIC</w:t>
            </w:r>
          </w:p>
        </w:tc>
        <w:tc>
          <w:tcPr>
            <w:tcW w:w="3222" w:type="dxa"/>
            <w:vAlign w:val="center"/>
          </w:tcPr>
          <w:p w:rsidR="003A2D85" w:rsidP="00EF56CF" w:rsidRDefault="003A2D85" w14:paraId="24DE6AD7" w14:textId="77777777">
            <w:pPr>
              <w:pStyle w:val="Percentage"/>
              <w:jc w:val="left"/>
            </w:pPr>
            <w:r>
              <w:t>Jorge López Benito</w:t>
            </w:r>
          </w:p>
        </w:tc>
      </w:tr>
    </w:tbl>
    <w:p w:rsidR="003A2D85" w:rsidP="3C5E7C14" w:rsidRDefault="003A2D85" w14:paraId="53AC82A0" w14:textId="0F2395A7">
      <w:pPr>
        <w:pStyle w:val="Caption"/>
      </w:pPr>
      <w:r>
        <w:t xml:space="preserve">Table 5: </w:t>
      </w:r>
      <w:r w:rsidR="73A00D3D">
        <w:t>Steering Committee.</w:t>
      </w:r>
      <w:r>
        <w:t xml:space="preserve"> </w:t>
      </w:r>
    </w:p>
    <w:p w:rsidRPr="00560EEA" w:rsidR="00560EEA" w:rsidP="00560EEA" w:rsidRDefault="00560EEA" w14:paraId="1D6CF902" w14:textId="77777777">
      <w:pPr>
        <w:pStyle w:val="BodyText"/>
      </w:pPr>
      <w:r w:rsidRPr="00560EEA">
        <w:t xml:space="preserve">The steering committee will serve as the consulting body in charge of ensuring the </w:t>
      </w:r>
      <w:r>
        <w:rPr>
          <w:lang w:val="en-GB"/>
        </w:rPr>
        <w:t>effective and efficient</w:t>
      </w:r>
      <w:r w:rsidRPr="00560EEA">
        <w:t xml:space="preserve"> implementation of the project. The SC will be responsible for conflict resolutions, progress monitoring, quality management of the </w:t>
      </w:r>
      <w:r>
        <w:rPr>
          <w:lang w:val="en-GB"/>
        </w:rPr>
        <w:t>IOs</w:t>
      </w:r>
      <w:r w:rsidRPr="00560EEA">
        <w:t xml:space="preserve"> and all events </w:t>
      </w:r>
      <w:r>
        <w:rPr>
          <w:lang w:val="en-GB"/>
        </w:rPr>
        <w:t xml:space="preserve">associated with </w:t>
      </w:r>
      <w:r w:rsidRPr="00560EEA">
        <w:t xml:space="preserve">them. </w:t>
      </w:r>
    </w:p>
    <w:p w:rsidR="00560EEA" w:rsidP="3C5E7C14" w:rsidRDefault="00560EEA" w14:paraId="7899749A" w14:textId="77777777">
      <w:pPr>
        <w:pStyle w:val="Heading1"/>
        <w:numPr>
          <w:ilvl w:val="0"/>
          <w:numId w:val="1"/>
        </w:numPr>
        <w:ind w:left="426"/>
      </w:pPr>
      <w:r>
        <w:t>reporting</w:t>
      </w:r>
    </w:p>
    <w:p w:rsidR="00CA3DBA" w:rsidP="00CA3DBA" w:rsidRDefault="00EA698E" w14:paraId="321B1E99" w14:textId="77777777">
      <w:pPr>
        <w:pStyle w:val="BodyText"/>
        <w:rPr>
          <w:lang w:val="en-GB"/>
        </w:rPr>
      </w:pPr>
      <w:r>
        <w:rPr>
          <w:lang w:val="en-GB"/>
        </w:rPr>
        <w:t xml:space="preserve">According to its contractual obligations, the project has one formal reporting deadline to the National Agency (NA) as follows: </w:t>
      </w:r>
    </w:p>
    <w:p w:rsidRPr="00EA698E" w:rsidR="00EA698E" w:rsidP="00EA698E" w:rsidRDefault="00EA698E" w14:paraId="5571A7BA" w14:textId="77777777">
      <w:pPr>
        <w:pStyle w:val="BodyText"/>
        <w:ind w:left="720" w:firstLine="0"/>
      </w:pPr>
      <w:r w:rsidRPr="00EA698E">
        <w:rPr>
          <w:b/>
          <w:bCs/>
          <w:i/>
          <w:iCs/>
        </w:rPr>
        <w:t>Final report - within 60 days after the end date of the project</w:t>
      </w:r>
      <w:r w:rsidRPr="00EA698E">
        <w:rPr>
          <w:i/>
          <w:iCs/>
        </w:rPr>
        <w:t>.</w:t>
      </w:r>
      <w:r w:rsidRPr="00EA698E">
        <w:t xml:space="preserve"> Each partner needs to provide the Coordinator with any information and document required for the preparation of the final report and, where appropriate, with copies of all the necessary supporting documents completed and signed by the legal representative by 15.</w:t>
      </w:r>
      <w:r>
        <w:rPr>
          <w:lang w:val="en-GB"/>
        </w:rPr>
        <w:t>06</w:t>
      </w:r>
      <w:r w:rsidRPr="00EA698E">
        <w:t>.202</w:t>
      </w:r>
      <w:r>
        <w:rPr>
          <w:lang w:val="en-GB"/>
        </w:rPr>
        <w:t>3</w:t>
      </w:r>
      <w:r w:rsidRPr="00EA698E">
        <w:t xml:space="preserve"> at the latest, covering the period 01</w:t>
      </w:r>
      <w:r>
        <w:rPr>
          <w:lang w:val="en-GB"/>
        </w:rPr>
        <w:t>.06.</w:t>
      </w:r>
      <w:r w:rsidRPr="00EA698E">
        <w:t>20</w:t>
      </w:r>
      <w:r>
        <w:rPr>
          <w:lang w:val="en-GB"/>
        </w:rPr>
        <w:t>21</w:t>
      </w:r>
      <w:r w:rsidRPr="00EA698E">
        <w:t xml:space="preserve"> – 31</w:t>
      </w:r>
      <w:r>
        <w:rPr>
          <w:lang w:val="en-GB"/>
        </w:rPr>
        <w:t>.05.</w:t>
      </w:r>
      <w:r w:rsidRPr="00EA698E">
        <w:t>202</w:t>
      </w:r>
      <w:r>
        <w:rPr>
          <w:lang w:val="en-GB"/>
        </w:rPr>
        <w:t>3</w:t>
      </w:r>
      <w:r w:rsidRPr="00EA698E">
        <w:t xml:space="preserve">. </w:t>
      </w:r>
    </w:p>
    <w:p w:rsidR="00EA698E" w:rsidP="3C5E7C14" w:rsidRDefault="00EA698E" w14:paraId="043C63BD" w14:textId="77777777">
      <w:pPr>
        <w:pStyle w:val="Heading1"/>
        <w:numPr>
          <w:ilvl w:val="0"/>
          <w:numId w:val="1"/>
        </w:numPr>
        <w:ind w:left="426"/>
      </w:pPr>
      <w:r>
        <w:t>finances</w:t>
      </w:r>
    </w:p>
    <w:p w:rsidR="00EA698E" w:rsidP="3C5E7C14" w:rsidRDefault="00EA698E" w14:paraId="1BCB02FC" w14:textId="77777777">
      <w:pPr>
        <w:pStyle w:val="BodyText"/>
        <w:numPr>
          <w:ilvl w:val="1"/>
          <w:numId w:val="1"/>
        </w:numPr>
        <w:ind w:left="426"/>
        <w:rPr>
          <w:lang w:val="en-GB"/>
        </w:rPr>
      </w:pPr>
      <w:r w:rsidRPr="3C5E7C14">
        <w:rPr>
          <w:lang w:val="en-GB"/>
        </w:rPr>
        <w:t>INVOICES</w:t>
      </w:r>
    </w:p>
    <w:p w:rsidR="00016523" w:rsidP="3C5E7C14" w:rsidRDefault="3294B3E6" w14:paraId="563E2F4C" w14:textId="02916497">
      <w:pPr>
        <w:pStyle w:val="BodyText"/>
      </w:pPr>
      <w:commentRangeStart w:id="0"/>
      <w:r>
        <w:t>The transfer of funding will be documented via invoices</w:t>
      </w:r>
      <w:r w:rsidR="1F0D0D1F">
        <w:t xml:space="preserve"> or </w:t>
      </w:r>
      <w:r w:rsidR="042F13C9">
        <w:t xml:space="preserve">proof of </w:t>
      </w:r>
      <w:r w:rsidR="1F0D0D1F">
        <w:t xml:space="preserve">payment </w:t>
      </w:r>
      <w:r>
        <w:t xml:space="preserve">that will be delivered to the coordinator. These invoices are provided in a separate document. The main purpose of these </w:t>
      </w:r>
      <w:r w:rsidR="46242254">
        <w:t xml:space="preserve">document </w:t>
      </w:r>
      <w:r>
        <w:t xml:space="preserve">is to properly document each expense and should be filled according to the distribution presented in the accounting topic. </w:t>
      </w:r>
      <w:commentRangeEnd w:id="0"/>
      <w:r w:rsidR="00016523">
        <w:rPr>
          <w:rStyle w:val="CommentReference"/>
        </w:rPr>
        <w:commentReference w:id="0"/>
      </w:r>
    </w:p>
    <w:p w:rsidRPr="00016523" w:rsidR="00016523" w:rsidP="3C5E7C14" w:rsidRDefault="00016523" w14:paraId="2AA967D4" w14:textId="20E103E9">
      <w:pPr>
        <w:pStyle w:val="BodyText"/>
      </w:pPr>
      <w:r w:rsidRPr="3C5E7C14">
        <w:t>Each partner needs to provide supporting documents specifie</w:t>
      </w:r>
      <w:r w:rsidRPr="3C5E7C14" w:rsidR="2D5AA150">
        <w:t>d</w:t>
      </w:r>
      <w:r w:rsidRPr="3C5E7C14">
        <w:t xml:space="preserve"> for each budget category as follows: </w:t>
      </w:r>
    </w:p>
    <w:p w:rsidRPr="00016523" w:rsidR="00016523" w:rsidP="00016523" w:rsidRDefault="3294B3E6" w14:paraId="4000F51A" w14:textId="20A1B73B">
      <w:pPr>
        <w:pStyle w:val="BodyText"/>
        <w:numPr>
          <w:ilvl w:val="0"/>
          <w:numId w:val="18"/>
        </w:numPr>
        <w:ind w:left="851"/>
      </w:pPr>
      <w:r w:rsidRPr="3C2CEB0B">
        <w:rPr>
          <w:i/>
          <w:iCs/>
          <w:lang w:val="en-GB"/>
        </w:rPr>
        <w:t>Transnational project meetings (TPMs)</w:t>
      </w:r>
      <w:r w:rsidRPr="3C2CEB0B">
        <w:rPr>
          <w:lang w:val="en-GB"/>
        </w:rPr>
        <w:t xml:space="preserve">: </w:t>
      </w:r>
      <w:r>
        <w:t xml:space="preserve">travel invoices and boarding passes for the international travels, certified copy of documents proving the connection between the partner </w:t>
      </w:r>
      <w:r w:rsidR="48B5D3C5">
        <w:t>organization</w:t>
      </w:r>
      <w:r>
        <w:t xml:space="preserve"> and the person involved in the mobilities. Certificates signed by the legal representative of the host </w:t>
      </w:r>
      <w:r w:rsidR="1F1D2836">
        <w:t>organization</w:t>
      </w:r>
      <w:r>
        <w:t xml:space="preserve"> for each person participating in the event. </w:t>
      </w:r>
      <w:commentRangeStart w:id="1"/>
      <w:r w:rsidR="5CA65029">
        <w:t>List of all the participants</w:t>
      </w:r>
      <w:r w:rsidR="11DC48E2">
        <w:t>, agenda and materials will be provided.</w:t>
      </w:r>
      <w:commentRangeEnd w:id="1"/>
      <w:r w:rsidR="00016523">
        <w:rPr>
          <w:rStyle w:val="CommentReference"/>
        </w:rPr>
        <w:commentReference w:id="1"/>
      </w:r>
    </w:p>
    <w:p w:rsidRPr="00016523" w:rsidR="00016523" w:rsidP="3C5E7C14" w:rsidRDefault="3294B3E6" w14:paraId="7FC7AC0D" w14:textId="75EB9603">
      <w:pPr>
        <w:pStyle w:val="BodyText"/>
        <w:numPr>
          <w:ilvl w:val="0"/>
          <w:numId w:val="18"/>
        </w:numPr>
        <w:ind w:left="851"/>
      </w:pPr>
      <w:r w:rsidRPr="3C2CEB0B">
        <w:rPr>
          <w:i/>
          <w:iCs/>
          <w:lang w:val="en-GB"/>
        </w:rPr>
        <w:t>Intellectual outputs (IOs</w:t>
      </w:r>
      <w:r w:rsidRPr="3C2CEB0B">
        <w:rPr>
          <w:lang w:val="en-GB"/>
        </w:rPr>
        <w:t>)</w:t>
      </w:r>
      <w:r>
        <w:t xml:space="preserve">: certified copy of documents proving the connection between the partner </w:t>
      </w:r>
      <w:r w:rsidR="1A7C131F">
        <w:t>organization</w:t>
      </w:r>
      <w:r>
        <w:t xml:space="preserve"> and the person involved in the production of the intellectual outputs. Monthly time sheets for each person involved in the production of the intellectual outputs, signed by </w:t>
      </w:r>
      <w:r w:rsidRPr="3C2CEB0B" w:rsidR="4BECDB60">
        <w:rPr>
          <w:lang w:val="en-GB"/>
        </w:rPr>
        <w:t>the dedicated officer in each of the partner organisations.</w:t>
      </w:r>
    </w:p>
    <w:p w:rsidRPr="00016523" w:rsidR="00EA698E" w:rsidP="00016523" w:rsidRDefault="3294B3E6" w14:paraId="2A20651C" w14:textId="343DB1A5">
      <w:pPr>
        <w:pStyle w:val="BodyText"/>
        <w:numPr>
          <w:ilvl w:val="0"/>
          <w:numId w:val="18"/>
        </w:numPr>
        <w:ind w:left="851"/>
        <w:rPr/>
      </w:pPr>
      <w:commentRangeStart w:id="134108851"/>
      <w:r w:rsidRPr="7EEFF773" w:rsidR="0B93ABD7">
        <w:rPr>
          <w:i w:val="1"/>
          <w:iCs w:val="1"/>
        </w:rPr>
        <w:t>Multiplier events</w:t>
      </w:r>
      <w:r w:rsidRPr="7EEFF773" w:rsidR="0B93ABD7">
        <w:rPr>
          <w:i w:val="1"/>
          <w:iCs w:val="1"/>
          <w:lang w:val="en-GB"/>
        </w:rPr>
        <w:t xml:space="preserve"> (Es)</w:t>
      </w:r>
      <w:r w:rsidR="0B93ABD7">
        <w:rPr/>
        <w:t xml:space="preserve">: </w:t>
      </w:r>
      <w:r w:rsidR="26C298D4">
        <w:rPr/>
        <w:t xml:space="preserve">Place, date, agenda, materials and the </w:t>
      </w:r>
      <w:r w:rsidR="0B93ABD7">
        <w:rPr/>
        <w:t>official attendance list signed by each participant</w:t>
      </w:r>
      <w:r w:rsidR="210D007B">
        <w:rPr/>
        <w:t xml:space="preserve"> will be </w:t>
      </w:r>
      <w:r w:rsidR="2B11CB2B">
        <w:rPr/>
        <w:t>provided.</w:t>
      </w:r>
      <w:commentRangeEnd w:id="134108851"/>
      <w:r>
        <w:rPr>
          <w:rStyle w:val="CommentReference"/>
        </w:rPr>
        <w:commentReference w:id="134108851"/>
      </w:r>
    </w:p>
    <w:p w:rsidRPr="00EA698E" w:rsidR="00EA698E" w:rsidP="3C5E7C14" w:rsidRDefault="00EA698E" w14:paraId="37D3BCB6" w14:textId="77777777">
      <w:pPr>
        <w:pStyle w:val="BodyText"/>
        <w:numPr>
          <w:ilvl w:val="1"/>
          <w:numId w:val="1"/>
        </w:numPr>
        <w:ind w:left="426"/>
        <w:rPr>
          <w:lang w:val="en-GB"/>
        </w:rPr>
      </w:pPr>
      <w:r w:rsidRPr="3C5E7C14">
        <w:rPr>
          <w:lang w:val="en-GB"/>
        </w:rPr>
        <w:t>ACCOUNTING AND PAYMENTS</w:t>
      </w:r>
    </w:p>
    <w:p w:rsidRPr="00016523" w:rsidR="00016523" w:rsidP="00016523" w:rsidRDefault="00CA3DBA" w14:paraId="50FB6E47" w14:textId="77777777">
      <w:pPr>
        <w:pStyle w:val="BodyText"/>
      </w:pPr>
      <w:r>
        <w:rPr>
          <w:lang w:val="en-GB"/>
        </w:rPr>
        <w:t xml:space="preserve">  </w:t>
      </w:r>
      <w:r w:rsidRPr="00016523" w:rsidR="00016523">
        <w:t xml:space="preserve">Each partner will be responsible for the appropriate accounting of the expenses in their institutions. The partners’ financial department should follow institutional, national and EU financial policy. </w:t>
      </w:r>
      <w:r w:rsidR="00016523">
        <w:rPr>
          <w:lang w:val="en-GB"/>
        </w:rPr>
        <w:t>The INFN</w:t>
      </w:r>
      <w:r w:rsidRPr="00016523" w:rsidR="00016523">
        <w:t xml:space="preserve"> financial department will assure the overall budget control. </w:t>
      </w:r>
    </w:p>
    <w:p w:rsidRPr="00016523" w:rsidR="00016523" w:rsidP="00016523" w:rsidRDefault="00016523" w14:paraId="58C283AA" w14:textId="77777777">
      <w:pPr>
        <w:pStyle w:val="BodyText"/>
      </w:pPr>
      <w:r w:rsidRPr="00016523">
        <w:t xml:space="preserve">Payments will be made according to the following schedule: </w:t>
      </w:r>
    </w:p>
    <w:p w:rsidRPr="00CD299F" w:rsidR="00403E1A" w:rsidP="00CD299F" w:rsidRDefault="004E2193" w14:paraId="394203D9" w14:textId="77777777">
      <w:pPr>
        <w:pStyle w:val="BodyText"/>
        <w:numPr>
          <w:ilvl w:val="0"/>
          <w:numId w:val="18"/>
        </w:numPr>
        <w:ind w:left="851"/>
        <w:rPr>
          <w:lang w:val="en-GB"/>
        </w:rPr>
      </w:pPr>
      <w:r w:rsidRPr="3C5E7C14">
        <w:rPr>
          <w:i/>
          <w:iCs/>
          <w:lang w:val="en-GB"/>
        </w:rPr>
        <w:t>National Agency (</w:t>
      </w:r>
      <w:r w:rsidRPr="3C5E7C14" w:rsidR="00CD299F">
        <w:rPr>
          <w:i/>
          <w:iCs/>
          <w:lang w:val="en-GB"/>
        </w:rPr>
        <w:t>NA</w:t>
      </w:r>
      <w:r w:rsidRPr="3C5E7C14">
        <w:rPr>
          <w:i/>
          <w:iCs/>
          <w:lang w:val="en-GB"/>
        </w:rPr>
        <w:t>)</w:t>
      </w:r>
      <w:r w:rsidRPr="3C5E7C14" w:rsidR="00CD299F">
        <w:rPr>
          <w:i/>
          <w:iCs/>
          <w:lang w:val="en-GB"/>
        </w:rPr>
        <w:t xml:space="preserve"> pre-payment: </w:t>
      </w:r>
      <w:r w:rsidRPr="3C5E7C14" w:rsidR="00CD299F">
        <w:rPr>
          <w:lang w:val="en-GB"/>
        </w:rPr>
        <w:t>Within 30 days of the entry into force of the Agreement, the NA shall pay the coordinator a first pre-financing payment, corresponding to 80% of the maximum amount of the grant.</w:t>
      </w:r>
    </w:p>
    <w:p w:rsidRPr="00CD299F" w:rsidR="00CD299F" w:rsidP="00CD299F" w:rsidRDefault="00CD299F" w14:paraId="349A75AC" w14:textId="77777777">
      <w:pPr>
        <w:pStyle w:val="BodyText"/>
        <w:numPr>
          <w:ilvl w:val="0"/>
          <w:numId w:val="18"/>
        </w:numPr>
        <w:ind w:left="851"/>
        <w:rPr>
          <w:lang w:val="en-GB"/>
        </w:rPr>
      </w:pPr>
      <w:r w:rsidRPr="3C5E7C14">
        <w:rPr>
          <w:i/>
          <w:iCs/>
          <w:lang w:val="en-GB"/>
        </w:rPr>
        <w:t xml:space="preserve">1st payment: </w:t>
      </w:r>
      <w:r w:rsidRPr="3C5E7C14">
        <w:rPr>
          <w:lang w:val="en-GB"/>
        </w:rPr>
        <w:t xml:space="preserve">Within 30 days from the signing of the Partnership Agreement, INFN shall pay the partners a first advance payment corresponding to 100% of the NA pre-payment. </w:t>
      </w:r>
    </w:p>
    <w:p w:rsidRPr="00CD299F" w:rsidR="00D2451E" w:rsidP="3C5E7C14" w:rsidRDefault="00CD299F" w14:paraId="24A11929" w14:textId="77777777">
      <w:pPr>
        <w:pStyle w:val="BodyText"/>
        <w:ind w:left="131"/>
      </w:pPr>
      <w:r w:rsidRPr="3C5E7C14">
        <w:rPr>
          <w:i/>
          <w:iCs/>
          <w:lang w:val="en-GB"/>
        </w:rPr>
        <w:t>2</w:t>
      </w:r>
      <w:r w:rsidRPr="3C5E7C14">
        <w:rPr>
          <w:i/>
          <w:iCs/>
          <w:vertAlign w:val="superscript"/>
          <w:lang w:val="en-GB"/>
        </w:rPr>
        <w:t>nd</w:t>
      </w:r>
      <w:r w:rsidRPr="3C5E7C14">
        <w:rPr>
          <w:i/>
          <w:iCs/>
          <w:lang w:val="en-GB"/>
        </w:rPr>
        <w:t xml:space="preserve"> and final payment: </w:t>
      </w:r>
      <w:r w:rsidRPr="3C5E7C14">
        <w:t xml:space="preserve">The balance up to 20 % will be paid once </w:t>
      </w:r>
      <w:r w:rsidRPr="3C5E7C14">
        <w:rPr>
          <w:lang w:val="en-GB"/>
        </w:rPr>
        <w:t>the</w:t>
      </w:r>
      <w:r w:rsidRPr="3C5E7C14">
        <w:t xml:space="preserve"> partner</w:t>
      </w:r>
      <w:r w:rsidRPr="3C5E7C14">
        <w:rPr>
          <w:lang w:val="en-GB"/>
        </w:rPr>
        <w:t>s’</w:t>
      </w:r>
      <w:r w:rsidRPr="3C5E7C14">
        <w:t xml:space="preserve"> contractual agreements have been fully met, all the necessary supporting documentation has been received</w:t>
      </w:r>
      <w:r w:rsidRPr="3C5E7C14">
        <w:rPr>
          <w:lang w:val="en-GB"/>
        </w:rPr>
        <w:t>,</w:t>
      </w:r>
      <w:r w:rsidRPr="3C5E7C14">
        <w:t xml:space="preserve"> and the </w:t>
      </w:r>
      <w:r w:rsidRPr="3C5E7C14">
        <w:rPr>
          <w:lang w:val="en-GB"/>
        </w:rPr>
        <w:t>NA</w:t>
      </w:r>
      <w:r w:rsidRPr="3C5E7C14">
        <w:t xml:space="preserve"> has approved the final report. </w:t>
      </w:r>
    </w:p>
    <w:sectPr w:rsidRPr="00CD299F" w:rsidR="00D2451E" w:rsidSect="0017121F">
      <w:headerReference w:type="default" r:id="rId20"/>
      <w:footerReference w:type="default" r:id="rId21"/>
      <w:type w:val="continuous"/>
      <w:pgSz w:w="12240" w:h="15840" w:orient="portrait" w:code="1"/>
      <w:pgMar w:top="1440" w:right="1800" w:bottom="1440" w:left="1800" w:header="720" w:footer="965"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PP" w:author="Pierluigi Paolucci" w:date="2021-10-08T06:42:00Z" w:id="0">
    <w:p w:rsidR="3C2CEB0B" w:rsidRDefault="3C2CEB0B" w14:paraId="181B5D31" w14:textId="3CEDC05D">
      <w:pPr>
        <w:pStyle w:val="CommentText"/>
      </w:pPr>
      <w:r>
        <w:t>Dear Angelos and All we need to discuss and agree on that description</w:t>
      </w:r>
      <w:r>
        <w:rPr>
          <w:rStyle w:val="CommentReference"/>
        </w:rPr>
        <w:annotationRef/>
      </w:r>
    </w:p>
  </w:comment>
  <w:comment w:initials="PP" w:author="Pierluigi Paolucci" w:date="2021-10-08T06:42:00Z" w:id="1">
    <w:p w:rsidR="3C2CEB0B" w:rsidRDefault="3C2CEB0B" w14:paraId="6D66D8D7" w14:textId="05B23B2A">
      <w:pPr>
        <w:pStyle w:val="CommentText"/>
      </w:pPr>
      <w:r>
        <w:t>New</w:t>
      </w:r>
      <w:r>
        <w:rPr>
          <w:rStyle w:val="CommentReference"/>
        </w:rPr>
        <w:annotationRef/>
      </w:r>
    </w:p>
  </w:comment>
  <w:comment w:initials="PP" w:author="Pierluigi Paolucci" w:date="2021-10-08T15:44:58" w:id="134108851">
    <w:p w:rsidR="7B4AC90E" w:rsidRDefault="7B4AC90E" w14:paraId="72303700" w14:textId="318B456C">
      <w:pPr>
        <w:pStyle w:val="CommentText"/>
      </w:pPr>
      <w:r w:rsidR="7B4AC90E">
        <w:rPr/>
        <w:t>NEW, please check</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181B5D31"/>
  <w15:commentEx w15:done="0" w15:paraId="6D66D8D7"/>
  <w15:commentEx w15:done="0" w15:paraId="7230370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A7FC9EB" w16cex:dateUtc="2021-10-08T13:42:00Z"/>
  <w16cex:commentExtensible w16cex:durableId="7C1E831C" w16cex:dateUtc="2021-10-08T13:42:00Z"/>
  <w16cex:commentExtensible w16cex:durableId="7596E7B1" w16cex:dateUtc="2021-10-08T13:44:58.847Z"/>
</w16cex:commentsExtensible>
</file>

<file path=word/commentsIds.xml><?xml version="1.0" encoding="utf-8"?>
<w16cid:commentsIds xmlns:mc="http://schemas.openxmlformats.org/markup-compatibility/2006" xmlns:w16cid="http://schemas.microsoft.com/office/word/2016/wordml/cid" mc:Ignorable="w16cid">
  <w16cid:commentId w16cid:paraId="181B5D31" w16cid:durableId="0A7FC9EB"/>
  <w16cid:commentId w16cid:paraId="6D66D8D7" w16cid:durableId="7C1E831C"/>
  <w16cid:commentId w16cid:paraId="72303700" w16cid:durableId="7596E7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253C" w:rsidRDefault="0008253C" w14:paraId="5A23ACC9" w14:textId="77777777">
      <w:r>
        <w:separator/>
      </w:r>
    </w:p>
  </w:endnote>
  <w:endnote w:type="continuationSeparator" w:id="0">
    <w:p w:rsidR="0008253C" w:rsidRDefault="0008253C" w14:paraId="4E74C11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Euphemia">
    <w:panose1 w:val="020B0503040102020104"/>
    <w:charset w:val="00"/>
    <w:family w:val="swiss"/>
    <w:pitch w:val="variable"/>
    <w:sig w:usb0="8000006F" w:usb1="0000004A" w:usb2="00002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3C5E7C14" w:rsidTr="3C5E7C14" w14:paraId="6C96C1FF" w14:textId="77777777">
      <w:tc>
        <w:tcPr>
          <w:tcW w:w="2880" w:type="dxa"/>
        </w:tcPr>
        <w:p w:rsidR="3C5E7C14" w:rsidP="3C5E7C14" w:rsidRDefault="3C5E7C14" w14:paraId="676A33BF" w14:textId="32E98D72">
          <w:pPr>
            <w:pStyle w:val="Header"/>
            <w:ind w:left="-115"/>
            <w:rPr>
              <w:szCs w:val="22"/>
            </w:rPr>
          </w:pPr>
        </w:p>
      </w:tc>
      <w:tc>
        <w:tcPr>
          <w:tcW w:w="2880" w:type="dxa"/>
        </w:tcPr>
        <w:p w:rsidR="3C5E7C14" w:rsidP="3C5E7C14" w:rsidRDefault="3C5E7C14" w14:paraId="64FB1106" w14:textId="4C281BFB">
          <w:pPr>
            <w:pStyle w:val="Header"/>
            <w:jc w:val="center"/>
            <w:rPr>
              <w:szCs w:val="22"/>
            </w:rPr>
          </w:pPr>
        </w:p>
      </w:tc>
      <w:tc>
        <w:tcPr>
          <w:tcW w:w="2880" w:type="dxa"/>
        </w:tcPr>
        <w:p w:rsidR="3C5E7C14" w:rsidP="3C5E7C14" w:rsidRDefault="3C5E7C14" w14:paraId="7179419E" w14:textId="60FE637E">
          <w:pPr>
            <w:pStyle w:val="Header"/>
            <w:ind w:right="-115"/>
            <w:jc w:val="right"/>
            <w:rPr>
              <w:szCs w:val="22"/>
            </w:rPr>
          </w:pPr>
          <w:r w:rsidRPr="3C5E7C14">
            <w:rPr>
              <w:szCs w:val="22"/>
            </w:rPr>
            <w:fldChar w:fldCharType="begin"/>
          </w:r>
          <w:r>
            <w:instrText>PAGE</w:instrText>
          </w:r>
          <w:r w:rsidR="00DC0B61">
            <w:fldChar w:fldCharType="separate"/>
          </w:r>
          <w:r w:rsidRPr="3C5E7C14">
            <w:rPr>
              <w:szCs w:val="22"/>
            </w:rPr>
            <w:fldChar w:fldCharType="end"/>
          </w:r>
        </w:p>
      </w:tc>
    </w:tr>
  </w:tbl>
  <w:p w:rsidR="3C5E7C14" w:rsidP="3C5E7C14" w:rsidRDefault="3C5E7C14" w14:paraId="12A651DD" w14:textId="4498959C">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3C5E7C14" w:rsidTr="3C5E7C14" w14:paraId="1C1A4552" w14:textId="77777777">
      <w:tc>
        <w:tcPr>
          <w:tcW w:w="2880" w:type="dxa"/>
        </w:tcPr>
        <w:p w:rsidR="3C5E7C14" w:rsidP="3C5E7C14" w:rsidRDefault="3C5E7C14" w14:paraId="525E8C1B" w14:textId="434B5B1A">
          <w:pPr>
            <w:pStyle w:val="Header"/>
            <w:ind w:left="-115"/>
            <w:rPr>
              <w:szCs w:val="22"/>
            </w:rPr>
          </w:pPr>
        </w:p>
      </w:tc>
      <w:tc>
        <w:tcPr>
          <w:tcW w:w="2880" w:type="dxa"/>
        </w:tcPr>
        <w:p w:rsidR="3C5E7C14" w:rsidP="3C5E7C14" w:rsidRDefault="3C5E7C14" w14:paraId="48BC82F0" w14:textId="4E41D5EA">
          <w:pPr>
            <w:pStyle w:val="Header"/>
            <w:jc w:val="center"/>
            <w:rPr>
              <w:szCs w:val="22"/>
            </w:rPr>
          </w:pPr>
        </w:p>
      </w:tc>
      <w:tc>
        <w:tcPr>
          <w:tcW w:w="2880" w:type="dxa"/>
        </w:tcPr>
        <w:p w:rsidR="3C5E7C14" w:rsidP="3C5E7C14" w:rsidRDefault="3C5E7C14" w14:paraId="126CA5B1" w14:textId="21D5A688">
          <w:pPr>
            <w:pStyle w:val="Header"/>
            <w:ind w:right="-115"/>
            <w:jc w:val="right"/>
            <w:rPr>
              <w:szCs w:val="22"/>
            </w:rPr>
          </w:pPr>
          <w:r w:rsidRPr="3C5E7C14">
            <w:rPr>
              <w:szCs w:val="22"/>
            </w:rPr>
            <w:fldChar w:fldCharType="begin"/>
          </w:r>
          <w:r>
            <w:instrText>PAGE</w:instrText>
          </w:r>
          <w:r w:rsidR="00DC0B61">
            <w:fldChar w:fldCharType="separate"/>
          </w:r>
          <w:r w:rsidRPr="3C5E7C14">
            <w:rPr>
              <w:szCs w:val="22"/>
            </w:rPr>
            <w:fldChar w:fldCharType="end"/>
          </w:r>
        </w:p>
      </w:tc>
    </w:tr>
  </w:tbl>
  <w:p w:rsidR="3C5E7C14" w:rsidP="3C5E7C14" w:rsidRDefault="3C5E7C14" w14:paraId="071AE2AB" w14:textId="4D3AC211">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253C" w:rsidRDefault="0008253C" w14:paraId="00E0460C" w14:textId="77777777">
      <w:r>
        <w:separator/>
      </w:r>
    </w:p>
  </w:footnote>
  <w:footnote w:type="continuationSeparator" w:id="0">
    <w:p w:rsidR="0008253C" w:rsidRDefault="0008253C" w14:paraId="1343E59A" w14:textId="77777777">
      <w:r>
        <w:separator/>
      </w:r>
    </w:p>
  </w:footnote>
  <w:footnote w:type="continuationNotice" w:id="1">
    <w:p w:rsidR="0008253C" w:rsidRDefault="0008253C" w14:paraId="61879E98" w14:textId="77777777">
      <w:pPr>
        <w:rPr>
          <w:i/>
          <w:sz w:val="18"/>
        </w:rPr>
      </w:pPr>
      <w:r>
        <w:rPr>
          <w:i/>
          <w:sz w:val="18"/>
        </w:rPr>
        <w:t>(footnote continued)</w:t>
      </w:r>
    </w:p>
  </w:footnote>
  <w:footnote w:id="2">
    <w:p w:rsidRPr="00CC5978" w:rsidR="00486CFA" w:rsidRDefault="00486CFA" w14:paraId="13802D48" w14:textId="77777777">
      <w:pPr>
        <w:pStyle w:val="FootnoteText"/>
      </w:pPr>
      <w:r>
        <w:rPr>
          <w:rStyle w:val="FootnoteReference"/>
        </w:rPr>
        <w:footnoteRef/>
      </w:r>
      <w:r>
        <w:t xml:space="preserve"> </w:t>
      </w:r>
      <w:r w:rsidRPr="00486CFA">
        <w:t xml:space="preserve">Form ID: KA226-0042D0DC </w:t>
      </w:r>
    </w:p>
  </w:footnote>
  <w:footnote w:id="3">
    <w:p w:rsidRPr="007E5FF3" w:rsidR="00AE2721" w:rsidRDefault="00AE2721" w14:paraId="3755CF24" w14:textId="77777777">
      <w:pPr>
        <w:pStyle w:val="FootnoteText"/>
        <w:rPr>
          <w:lang w:val="en-GB"/>
        </w:rPr>
      </w:pPr>
      <w:r>
        <w:rPr>
          <w:rStyle w:val="FootnoteReference"/>
        </w:rPr>
        <w:footnoteRef/>
      </w:r>
      <w:r>
        <w:t xml:space="preserve"> </w:t>
      </w:r>
      <w:r>
        <w:rPr>
          <w:lang w:val="en-GB"/>
        </w:rPr>
        <w:t>Administrative support staff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tblGrid>
    <w:tr w:rsidR="3C5E7C14" w:rsidTr="3C5E7C14" w14:paraId="69CFCB72" w14:textId="77777777">
      <w:tc>
        <w:tcPr>
          <w:tcW w:w="2880" w:type="dxa"/>
        </w:tcPr>
        <w:p w:rsidR="3C5E7C14" w:rsidP="3C5E7C14" w:rsidRDefault="3C5E7C14" w14:paraId="489DF028" w14:textId="1C2018EC">
          <w:pPr>
            <w:pStyle w:val="Header"/>
            <w:ind w:left="-115"/>
            <w:rPr>
              <w:szCs w:val="22"/>
            </w:rPr>
          </w:pPr>
        </w:p>
      </w:tc>
      <w:tc>
        <w:tcPr>
          <w:tcW w:w="2880" w:type="dxa"/>
        </w:tcPr>
        <w:p w:rsidR="3C5E7C14" w:rsidP="3C5E7C14" w:rsidRDefault="3C5E7C14" w14:paraId="40839AAD" w14:textId="54CF4F09">
          <w:pPr>
            <w:pStyle w:val="Header"/>
            <w:ind w:right="-115"/>
            <w:jc w:val="right"/>
            <w:rPr>
              <w:szCs w:val="22"/>
            </w:rPr>
          </w:pPr>
        </w:p>
      </w:tc>
    </w:tr>
  </w:tbl>
  <w:p w:rsidR="3C5E7C14" w:rsidP="3C5E7C14" w:rsidRDefault="3C5E7C14" w14:paraId="32735423" w14:textId="47789306">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0"/>
      <w:gridCol w:w="1845"/>
      <w:gridCol w:w="3495"/>
    </w:tblGrid>
    <w:tr w:rsidR="3C5E7C14" w:rsidTr="3C5E7C14" w14:paraId="05518D10" w14:textId="77777777">
      <w:tc>
        <w:tcPr>
          <w:tcW w:w="3300" w:type="dxa"/>
        </w:tcPr>
        <w:p w:rsidR="3C5E7C14" w:rsidP="3C5E7C14" w:rsidRDefault="3C5E7C14" w14:paraId="32627CE2" w14:textId="3036104C">
          <w:pPr>
            <w:pStyle w:val="Header"/>
            <w:ind w:left="-115"/>
            <w:rPr>
              <w:szCs w:val="22"/>
            </w:rPr>
          </w:pPr>
          <w:r w:rsidRPr="3C5E7C14">
            <w:rPr>
              <w:szCs w:val="22"/>
            </w:rPr>
            <w:t>Playing with Protons Goes Online</w:t>
          </w:r>
        </w:p>
      </w:tc>
      <w:tc>
        <w:tcPr>
          <w:tcW w:w="1845" w:type="dxa"/>
        </w:tcPr>
        <w:p w:rsidR="3C5E7C14" w:rsidP="3C5E7C14" w:rsidRDefault="3C5E7C14" w14:paraId="413B99F5" w14:textId="266EC898">
          <w:pPr>
            <w:pStyle w:val="Header"/>
            <w:rPr>
              <w:color w:val="000000" w:themeColor="text1"/>
              <w:szCs w:val="22"/>
            </w:rPr>
          </w:pPr>
          <w:r w:rsidRPr="3C5E7C14">
            <w:rPr>
              <w:rFonts w:eastAsia="Garamond" w:cs="Garamond"/>
              <w:color w:val="000000" w:themeColor="text1"/>
              <w:szCs w:val="22"/>
              <w:lang w:val="en-GB"/>
            </w:rPr>
            <w:t xml:space="preserve">ERASMUS+ </w:t>
          </w:r>
        </w:p>
      </w:tc>
      <w:tc>
        <w:tcPr>
          <w:tcW w:w="3495" w:type="dxa"/>
        </w:tcPr>
        <w:p w:rsidR="3C5E7C14" w:rsidP="3C5E7C14" w:rsidRDefault="3C5E7C14" w14:paraId="4D56F063" w14:textId="71381939">
          <w:pPr>
            <w:jc w:val="center"/>
            <w:rPr>
              <w:rFonts w:eastAsia="Garamond" w:cs="Garamond"/>
              <w:color w:val="000000" w:themeColor="text1"/>
              <w:szCs w:val="22"/>
            </w:rPr>
          </w:pPr>
          <w:r w:rsidRPr="3C5E7C14">
            <w:rPr>
              <w:rFonts w:eastAsia="Garamond" w:cs="Garamond"/>
              <w:color w:val="000000" w:themeColor="text1"/>
              <w:szCs w:val="22"/>
              <w:lang w:val="en-GB"/>
            </w:rPr>
            <w:t>2020-1-IT02-KA226-SCH-095525</w:t>
          </w:r>
        </w:p>
        <w:p w:rsidR="3C5E7C14" w:rsidP="3C5E7C14" w:rsidRDefault="3C5E7C14" w14:paraId="581F750E" w14:textId="6A9F2666">
          <w:pPr>
            <w:pStyle w:val="Header"/>
            <w:ind w:right="-115"/>
            <w:jc w:val="right"/>
            <w:rPr>
              <w:szCs w:val="22"/>
            </w:rPr>
          </w:pPr>
        </w:p>
      </w:tc>
    </w:tr>
  </w:tbl>
  <w:p w:rsidR="3C5E7C14" w:rsidP="3C5E7C14" w:rsidRDefault="3C5E7C14" w14:paraId="2C01BDE7" w14:textId="77028274">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8641605"/>
    <w:multiLevelType w:val="multilevel"/>
    <w:tmpl w:val="EC0E6972"/>
    <w:lvl w:ilvl="0">
      <w:start w:val="1"/>
      <w:numFmt w:val="bullet"/>
      <w:lvlText w:val=""/>
      <w:lvlJc w:val="left"/>
      <w:pPr>
        <w:ind w:left="1146"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14C3942"/>
    <w:multiLevelType w:val="singleLevel"/>
    <w:tmpl w:val="C8727A20"/>
    <w:lvl w:ilvl="0">
      <w:start w:val="1"/>
      <w:numFmt w:val="decimal"/>
      <w:lvlText w:val="%1)"/>
      <w:legacy w:legacy="1" w:legacySpace="0" w:legacyIndent="360"/>
      <w:lvlJc w:val="left"/>
      <w:pPr>
        <w:ind w:left="720" w:hanging="360"/>
      </w:pPr>
    </w:lvl>
  </w:abstractNum>
  <w:abstractNum w:abstractNumId="3" w15:restartNumberingAfterBreak="0">
    <w:nsid w:val="14EA7B06"/>
    <w:multiLevelType w:val="multilevel"/>
    <w:tmpl w:val="EC0E6972"/>
    <w:lvl w:ilvl="0">
      <w:start w:val="1"/>
      <w:numFmt w:val="bullet"/>
      <w:lvlText w:val=""/>
      <w:lvlJc w:val="left"/>
      <w:pPr>
        <w:ind w:left="1146"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5812D9A"/>
    <w:multiLevelType w:val="hybridMultilevel"/>
    <w:tmpl w:val="BF2690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AA76C4"/>
    <w:multiLevelType w:val="hybridMultilevel"/>
    <w:tmpl w:val="FFFFFFFF"/>
    <w:lvl w:ilvl="0" w:tplc="43DA5F3C">
      <w:start w:val="1"/>
      <w:numFmt w:val="decimal"/>
      <w:lvlText w:val="%1."/>
      <w:lvlJc w:val="left"/>
      <w:pPr>
        <w:ind w:left="720" w:hanging="360"/>
      </w:pPr>
    </w:lvl>
    <w:lvl w:ilvl="1" w:tplc="EDC8CF5A">
      <w:start w:val="1"/>
      <w:numFmt w:val="lowerLetter"/>
      <w:lvlText w:val="%2."/>
      <w:lvlJc w:val="left"/>
      <w:pPr>
        <w:ind w:left="1440" w:hanging="360"/>
      </w:pPr>
    </w:lvl>
    <w:lvl w:ilvl="2" w:tplc="24BEDBDA">
      <w:start w:val="1"/>
      <w:numFmt w:val="lowerRoman"/>
      <w:lvlText w:val="%3."/>
      <w:lvlJc w:val="right"/>
      <w:pPr>
        <w:ind w:left="2160" w:hanging="180"/>
      </w:pPr>
    </w:lvl>
    <w:lvl w:ilvl="3" w:tplc="F3A6D112">
      <w:start w:val="1"/>
      <w:numFmt w:val="decimal"/>
      <w:lvlText w:val="%4."/>
      <w:lvlJc w:val="left"/>
      <w:pPr>
        <w:ind w:left="2880" w:hanging="360"/>
      </w:pPr>
    </w:lvl>
    <w:lvl w:ilvl="4" w:tplc="5088E01E">
      <w:start w:val="1"/>
      <w:numFmt w:val="lowerLetter"/>
      <w:lvlText w:val="%5."/>
      <w:lvlJc w:val="left"/>
      <w:pPr>
        <w:ind w:left="3600" w:hanging="360"/>
      </w:pPr>
    </w:lvl>
    <w:lvl w:ilvl="5" w:tplc="6FC0B90A">
      <w:start w:val="1"/>
      <w:numFmt w:val="lowerRoman"/>
      <w:lvlText w:val="%6."/>
      <w:lvlJc w:val="right"/>
      <w:pPr>
        <w:ind w:left="4320" w:hanging="180"/>
      </w:pPr>
    </w:lvl>
    <w:lvl w:ilvl="6" w:tplc="629ED89A">
      <w:start w:val="1"/>
      <w:numFmt w:val="decimal"/>
      <w:lvlText w:val="%7."/>
      <w:lvlJc w:val="left"/>
      <w:pPr>
        <w:ind w:left="5040" w:hanging="360"/>
      </w:pPr>
    </w:lvl>
    <w:lvl w:ilvl="7" w:tplc="4B649352">
      <w:start w:val="1"/>
      <w:numFmt w:val="lowerLetter"/>
      <w:lvlText w:val="%8."/>
      <w:lvlJc w:val="left"/>
      <w:pPr>
        <w:ind w:left="5760" w:hanging="360"/>
      </w:pPr>
    </w:lvl>
    <w:lvl w:ilvl="8" w:tplc="4514766A">
      <w:start w:val="1"/>
      <w:numFmt w:val="lowerRoman"/>
      <w:lvlText w:val="%9."/>
      <w:lvlJc w:val="right"/>
      <w:pPr>
        <w:ind w:left="6480" w:hanging="180"/>
      </w:pPr>
    </w:lvl>
  </w:abstractNum>
  <w:abstractNum w:abstractNumId="6"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hint="default" w:ascii="Verdana" w:hAnsi="Verdana"/>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330E69"/>
    <w:multiLevelType w:val="multilevel"/>
    <w:tmpl w:val="2944A4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AE2628F"/>
    <w:multiLevelType w:val="hybridMultilevel"/>
    <w:tmpl w:val="BE86BEEC"/>
    <w:lvl w:ilvl="0" w:tplc="08090005">
      <w:start w:val="1"/>
      <w:numFmt w:val="bullet"/>
      <w:lvlText w:val=""/>
      <w:lvlJc w:val="left"/>
      <w:pPr>
        <w:ind w:left="1146" w:hanging="360"/>
      </w:pPr>
      <w:rPr>
        <w:rFonts w:hint="default" w:ascii="Wingdings" w:hAnsi="Wingdings"/>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9" w15:restartNumberingAfterBreak="0">
    <w:nsid w:val="367F61B8"/>
    <w:multiLevelType w:val="multilevel"/>
    <w:tmpl w:val="16424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3A6AAB"/>
    <w:multiLevelType w:val="hybridMultilevel"/>
    <w:tmpl w:val="0AC43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B32F3F"/>
    <w:multiLevelType w:val="multilevel"/>
    <w:tmpl w:val="68641B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FDE32AA"/>
    <w:multiLevelType w:val="hybridMultilevel"/>
    <w:tmpl w:val="0AC43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9B2F6A"/>
    <w:multiLevelType w:val="multilevel"/>
    <w:tmpl w:val="7B46B9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EC629B3"/>
    <w:multiLevelType w:val="singleLevel"/>
    <w:tmpl w:val="C8727A20"/>
    <w:lvl w:ilvl="0">
      <w:start w:val="1"/>
      <w:numFmt w:val="decimal"/>
      <w:lvlText w:val="%1)"/>
      <w:legacy w:legacy="1" w:legacySpace="0" w:legacyIndent="360"/>
      <w:lvlJc w:val="left"/>
      <w:pPr>
        <w:ind w:left="720" w:hanging="360"/>
      </w:pPr>
    </w:lvl>
  </w:abstractNum>
  <w:abstractNum w:abstractNumId="15" w15:restartNumberingAfterBreak="0">
    <w:nsid w:val="63BC6734"/>
    <w:multiLevelType w:val="hybridMultilevel"/>
    <w:tmpl w:val="0AC43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D04E0F"/>
    <w:multiLevelType w:val="multilevel"/>
    <w:tmpl w:val="EC0E6972"/>
    <w:lvl w:ilvl="0">
      <w:start w:val="1"/>
      <w:numFmt w:val="bullet"/>
      <w:lvlText w:val=""/>
      <w:lvlJc w:val="left"/>
      <w:pPr>
        <w:ind w:left="1146"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C234BCF"/>
    <w:multiLevelType w:val="hybridMultilevel"/>
    <w:tmpl w:val="C884060C"/>
    <w:lvl w:ilvl="0" w:tplc="0809000F">
      <w:start w:val="1"/>
      <w:numFmt w:val="decimal"/>
      <w:lvlText w:val="%1."/>
      <w:lvlJc w:val="left"/>
      <w:pPr>
        <w:ind w:left="720" w:hanging="360"/>
      </w:pPr>
      <w:rPr>
        <w:rFonts w:hint="default"/>
      </w:rPr>
    </w:lvl>
    <w:lvl w:ilvl="1" w:tplc="08090005">
      <w:start w:val="1"/>
      <w:numFmt w:val="bullet"/>
      <w:lvlText w:val=""/>
      <w:lvlJc w:val="left"/>
      <w:pPr>
        <w:ind w:left="1440" w:hanging="360"/>
      </w:pPr>
      <w:rPr>
        <w:rFonts w:hint="default" w:ascii="Wingdings" w:hAnsi="Wingding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C85453"/>
    <w:multiLevelType w:val="hybridMultilevel"/>
    <w:tmpl w:val="6978B6F2"/>
    <w:lvl w:ilvl="0" w:tplc="A24A9DE4">
      <w:start w:val="1"/>
      <w:numFmt w:val="bullet"/>
      <w:lvlText w:val=""/>
      <w:lvlJc w:val="left"/>
      <w:pPr>
        <w:tabs>
          <w:tab w:val="num" w:pos="720"/>
        </w:tabs>
        <w:ind w:left="720" w:hanging="360"/>
      </w:pPr>
      <w:rPr>
        <w:rFonts w:hint="default" w:ascii="Symbol" w:hAnsi="Symbol"/>
        <w:sz w:val="16"/>
        <w:szCs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7B694C47"/>
    <w:multiLevelType w:val="hybridMultilevel"/>
    <w:tmpl w:val="A7BA2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0"/>
    <w:lvlOverride w:ilvl="0">
      <w:lvl w:ilvl="0">
        <w:start w:val="1"/>
        <w:numFmt w:val="bullet"/>
        <w:pStyle w:val="ListBullet"/>
        <w:lvlText w:val=""/>
        <w:legacy w:legacy="1" w:legacySpace="0" w:legacyIndent="360"/>
        <w:lvlJc w:val="left"/>
        <w:pPr>
          <w:ind w:left="720" w:hanging="360"/>
        </w:pPr>
        <w:rPr>
          <w:rFonts w:hint="default" w:ascii="Wingdings" w:hAnsi="Wingdings"/>
          <w:sz w:val="12"/>
        </w:rPr>
      </w:lvl>
    </w:lvlOverride>
  </w:num>
  <w:num w:numId="4">
    <w:abstractNumId w:val="14"/>
  </w:num>
  <w:num w:numId="5">
    <w:abstractNumId w:val="18"/>
  </w:num>
  <w:num w:numId="6">
    <w:abstractNumId w:val="6"/>
  </w:num>
  <w:num w:numId="7">
    <w:abstractNumId w:val="6"/>
    <w:lvlOverride w:ilvl="0">
      <w:startOverride w:val="1"/>
    </w:lvlOverride>
  </w:num>
  <w:num w:numId="8">
    <w:abstractNumId w:val="13"/>
  </w:num>
  <w:num w:numId="9">
    <w:abstractNumId w:val="19"/>
  </w:num>
  <w:num w:numId="10">
    <w:abstractNumId w:val="4"/>
  </w:num>
  <w:num w:numId="11">
    <w:abstractNumId w:val="10"/>
  </w:num>
  <w:num w:numId="12">
    <w:abstractNumId w:val="15"/>
  </w:num>
  <w:num w:numId="13">
    <w:abstractNumId w:val="17"/>
  </w:num>
  <w:num w:numId="14">
    <w:abstractNumId w:val="12"/>
  </w:num>
  <w:num w:numId="15">
    <w:abstractNumId w:val="8"/>
  </w:num>
  <w:num w:numId="16">
    <w:abstractNumId w:val="9"/>
  </w:num>
  <w:num w:numId="17">
    <w:abstractNumId w:val="11"/>
  </w:num>
  <w:num w:numId="18">
    <w:abstractNumId w:val="3"/>
  </w:num>
  <w:num w:numId="19">
    <w:abstractNumId w:val="16"/>
  </w:num>
  <w:num w:numId="20">
    <w:abstractNumId w:val="1"/>
  </w:num>
  <w:num w:numId="21">
    <w:abstractNumId w:val="7"/>
  </w:num>
</w:numbering>
</file>

<file path=word/people.xml><?xml version="1.0" encoding="utf-8"?>
<w15:people xmlns:mc="http://schemas.openxmlformats.org/markup-compatibility/2006" xmlns:w15="http://schemas.microsoft.com/office/word/2012/wordml" mc:Ignorable="w15">
  <w15:person w15:author="Pierluigi Paolucci">
    <w15:presenceInfo w15:providerId="AD" w15:userId="S::ppaolucc@infn.it::1e641287-d3fe-49cd-99c7-3a58df1e17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360"/>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2050"/>
  </w:hdrShapeDefaults>
  <w:footnotePr>
    <w:footnote w:id="-1"/>
    <w:footnote w:id="0"/>
    <w:footnote w:id="1"/>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53C"/>
    <w:rsid w:val="00016523"/>
    <w:rsid w:val="00030F34"/>
    <w:rsid w:val="0008253C"/>
    <w:rsid w:val="0012790E"/>
    <w:rsid w:val="0013025E"/>
    <w:rsid w:val="001372AD"/>
    <w:rsid w:val="0017121F"/>
    <w:rsid w:val="001B540A"/>
    <w:rsid w:val="001C4B1D"/>
    <w:rsid w:val="001F089C"/>
    <w:rsid w:val="002636AD"/>
    <w:rsid w:val="002E1DA3"/>
    <w:rsid w:val="00347C5A"/>
    <w:rsid w:val="003A2D85"/>
    <w:rsid w:val="004020AB"/>
    <w:rsid w:val="00403E1A"/>
    <w:rsid w:val="00486CFA"/>
    <w:rsid w:val="004C23FD"/>
    <w:rsid w:val="004D6BEC"/>
    <w:rsid w:val="004E2193"/>
    <w:rsid w:val="004F40FF"/>
    <w:rsid w:val="00560EEA"/>
    <w:rsid w:val="00590659"/>
    <w:rsid w:val="005E6BAD"/>
    <w:rsid w:val="005E77B8"/>
    <w:rsid w:val="005F63C3"/>
    <w:rsid w:val="0061264F"/>
    <w:rsid w:val="00613E76"/>
    <w:rsid w:val="00697ACE"/>
    <w:rsid w:val="006C1398"/>
    <w:rsid w:val="00776A90"/>
    <w:rsid w:val="00786BD6"/>
    <w:rsid w:val="007E5FF3"/>
    <w:rsid w:val="007F0F38"/>
    <w:rsid w:val="008C7058"/>
    <w:rsid w:val="009213D9"/>
    <w:rsid w:val="009D5FAB"/>
    <w:rsid w:val="00A920BF"/>
    <w:rsid w:val="00AD13DC"/>
    <w:rsid w:val="00AE2721"/>
    <w:rsid w:val="00B72078"/>
    <w:rsid w:val="00BC067F"/>
    <w:rsid w:val="00C42258"/>
    <w:rsid w:val="00C6333C"/>
    <w:rsid w:val="00CA3DBA"/>
    <w:rsid w:val="00CC5978"/>
    <w:rsid w:val="00CD299F"/>
    <w:rsid w:val="00D2451E"/>
    <w:rsid w:val="00D40E7E"/>
    <w:rsid w:val="00DB18C7"/>
    <w:rsid w:val="00DC0B61"/>
    <w:rsid w:val="00E47C5B"/>
    <w:rsid w:val="00E95C0F"/>
    <w:rsid w:val="00EA698E"/>
    <w:rsid w:val="00EF56CF"/>
    <w:rsid w:val="00F36644"/>
    <w:rsid w:val="00F92D20"/>
    <w:rsid w:val="00FB22C0"/>
    <w:rsid w:val="03C69918"/>
    <w:rsid w:val="03E77B2F"/>
    <w:rsid w:val="042F13C9"/>
    <w:rsid w:val="04C71DF4"/>
    <w:rsid w:val="064F4DF5"/>
    <w:rsid w:val="06FDA9BF"/>
    <w:rsid w:val="0B93ABD7"/>
    <w:rsid w:val="0C80DBA8"/>
    <w:rsid w:val="1109C261"/>
    <w:rsid w:val="11DC48E2"/>
    <w:rsid w:val="12C41BC9"/>
    <w:rsid w:val="1499AEDD"/>
    <w:rsid w:val="15B53205"/>
    <w:rsid w:val="173315A7"/>
    <w:rsid w:val="17398090"/>
    <w:rsid w:val="1A2559D8"/>
    <w:rsid w:val="1A7C131F"/>
    <w:rsid w:val="1DFC66EF"/>
    <w:rsid w:val="1F0D0D1F"/>
    <w:rsid w:val="1F1D2836"/>
    <w:rsid w:val="1F724103"/>
    <w:rsid w:val="1FFAB98A"/>
    <w:rsid w:val="210D007B"/>
    <w:rsid w:val="2170CA84"/>
    <w:rsid w:val="21F53AB1"/>
    <w:rsid w:val="225A2230"/>
    <w:rsid w:val="2574AB5B"/>
    <w:rsid w:val="26C298D4"/>
    <w:rsid w:val="2834EE02"/>
    <w:rsid w:val="28F2B7D9"/>
    <w:rsid w:val="29BFA468"/>
    <w:rsid w:val="2ABE3C2C"/>
    <w:rsid w:val="2B11CB2B"/>
    <w:rsid w:val="2C2FEF9E"/>
    <w:rsid w:val="2D5AA150"/>
    <w:rsid w:val="2ED0B66C"/>
    <w:rsid w:val="3294B3E6"/>
    <w:rsid w:val="35B34E22"/>
    <w:rsid w:val="35D9D1D4"/>
    <w:rsid w:val="3860CE35"/>
    <w:rsid w:val="3AB8E6CB"/>
    <w:rsid w:val="3C2CEB0B"/>
    <w:rsid w:val="3C5E7C14"/>
    <w:rsid w:val="3DE9BBB0"/>
    <w:rsid w:val="41B05722"/>
    <w:rsid w:val="41C4FEEB"/>
    <w:rsid w:val="4402EBA5"/>
    <w:rsid w:val="448E8CFB"/>
    <w:rsid w:val="456A5681"/>
    <w:rsid w:val="46242254"/>
    <w:rsid w:val="482C3994"/>
    <w:rsid w:val="487B6750"/>
    <w:rsid w:val="48B5D3C5"/>
    <w:rsid w:val="4B2376EE"/>
    <w:rsid w:val="4B25B122"/>
    <w:rsid w:val="4B9E0157"/>
    <w:rsid w:val="4BECDB60"/>
    <w:rsid w:val="4D758582"/>
    <w:rsid w:val="4F24EE0B"/>
    <w:rsid w:val="4FB4FDCB"/>
    <w:rsid w:val="50CDB969"/>
    <w:rsid w:val="552A5A7A"/>
    <w:rsid w:val="566D77E2"/>
    <w:rsid w:val="56C62ADB"/>
    <w:rsid w:val="5989AC1D"/>
    <w:rsid w:val="5BEE8CDF"/>
    <w:rsid w:val="5CA65029"/>
    <w:rsid w:val="5D531553"/>
    <w:rsid w:val="5E487FB0"/>
    <w:rsid w:val="6105C601"/>
    <w:rsid w:val="64266F18"/>
    <w:rsid w:val="645D3B1A"/>
    <w:rsid w:val="6523E056"/>
    <w:rsid w:val="673DBF98"/>
    <w:rsid w:val="6BE36B07"/>
    <w:rsid w:val="6C0C6B5E"/>
    <w:rsid w:val="6CB47BDD"/>
    <w:rsid w:val="6D82409E"/>
    <w:rsid w:val="6E8A3E58"/>
    <w:rsid w:val="71B2ED9C"/>
    <w:rsid w:val="71E93B01"/>
    <w:rsid w:val="727BB8F5"/>
    <w:rsid w:val="729A647D"/>
    <w:rsid w:val="72F99BE2"/>
    <w:rsid w:val="73A00D3D"/>
    <w:rsid w:val="75B757C3"/>
    <w:rsid w:val="77EF83AE"/>
    <w:rsid w:val="77F84086"/>
    <w:rsid w:val="7AEC299F"/>
    <w:rsid w:val="7B4AC90E"/>
    <w:rsid w:val="7EEFF773"/>
    <w:rsid w:val="7F09F2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AE0D7"/>
  <w15:chartTrackingRefBased/>
  <w15:docId w15:val="{FD8FD3A4-8A1E-4B97-9518-AB828B40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Garamond" w:hAnsi="Garamond"/>
      <w:sz w:val="22"/>
      <w:lang w:eastAsia="en-US"/>
    </w:rPr>
  </w:style>
  <w:style w:type="paragraph" w:styleId="Heading1">
    <w:name w:val="heading 1"/>
    <w:basedOn w:val="Normal"/>
    <w:next w:val="BodyText"/>
    <w:qFormat/>
    <w:rsid w:val="00AD13DC"/>
    <w:pPr>
      <w:keepNext/>
      <w:keepLines/>
      <w:pBdr>
        <w:top w:val="single" w:color="808080" w:sz="6" w:space="6"/>
        <w:bottom w:val="single" w:color="808080" w:sz="6" w:space="6"/>
      </w:pBdr>
      <w:spacing w:after="240" w:line="240" w:lineRule="atLeast"/>
      <w:jc w:val="center"/>
      <w:outlineLvl w:val="0"/>
    </w:pPr>
    <w:rPr>
      <w:b/>
      <w:caps/>
      <w:spacing w:val="20"/>
      <w:kern w:val="16"/>
      <w:sz w:val="18"/>
    </w:rPr>
  </w:style>
  <w:style w:type="paragraph" w:styleId="Heading2">
    <w:name w:val="heading 2"/>
    <w:basedOn w:val="Normal"/>
    <w:next w:val="BodyText"/>
    <w:qFormat/>
    <w:rsid w:val="00AD13DC"/>
    <w:pPr>
      <w:keepNext/>
      <w:keepLines/>
      <w:spacing w:after="180" w:line="240" w:lineRule="atLeast"/>
      <w:jc w:val="center"/>
      <w:outlineLvl w:val="1"/>
    </w:pPr>
    <w:rPr>
      <w:b/>
      <w:caps/>
      <w:spacing w:val="10"/>
      <w:kern w:val="20"/>
      <w:sz w:val="18"/>
    </w:rPr>
  </w:style>
  <w:style w:type="paragraph" w:styleId="Heading3">
    <w:name w:val="heading 3"/>
    <w:basedOn w:val="Normal"/>
    <w:next w:val="BodyText"/>
    <w:qFormat/>
    <w:rsid w:val="00AD13DC"/>
    <w:pPr>
      <w:keepNext/>
      <w:keepLines/>
      <w:spacing w:before="240" w:after="180" w:line="240" w:lineRule="atLeast"/>
      <w:outlineLvl w:val="2"/>
    </w:pPr>
    <w:rPr>
      <w:caps/>
      <w:kern w:val="20"/>
      <w:sz w:val="20"/>
    </w:rPr>
  </w:style>
  <w:style w:type="paragraph" w:styleId="Heading4">
    <w:name w:val="heading 4"/>
    <w:basedOn w:val="Normal"/>
    <w:next w:val="BodyText"/>
    <w:qFormat/>
    <w:rsid w:val="00AD13DC"/>
    <w:pPr>
      <w:keepNext/>
      <w:keepLines/>
      <w:spacing w:before="240" w:after="240" w:line="240" w:lineRule="atLeast"/>
      <w:ind w:left="360"/>
      <w:outlineLvl w:val="3"/>
    </w:pPr>
    <w:rPr>
      <w:i/>
      <w:spacing w:val="5"/>
      <w:kern w:val="20"/>
      <w:sz w:val="24"/>
    </w:rPr>
  </w:style>
  <w:style w:type="paragraph" w:styleId="Heading5">
    <w:name w:val="heading 5"/>
    <w:basedOn w:val="Normal"/>
    <w:next w:val="BodyText"/>
    <w:qFormat/>
    <w:rsid w:val="00AD13DC"/>
    <w:pPr>
      <w:keepNext/>
      <w:keepLines/>
      <w:spacing w:line="240" w:lineRule="atLeast"/>
      <w:outlineLvl w:val="4"/>
    </w:pPr>
    <w:rPr>
      <w:b/>
      <w:kern w:val="20"/>
    </w:rPr>
  </w:style>
  <w:style w:type="paragraph" w:styleId="Heading6">
    <w:name w:val="heading 6"/>
    <w:basedOn w:val="Normal"/>
    <w:next w:val="BodyText"/>
    <w:qFormat/>
    <w:rsid w:val="00AD13DC"/>
    <w:pPr>
      <w:keepNext/>
      <w:keepLines/>
      <w:spacing w:line="240" w:lineRule="atLeast"/>
      <w:outlineLvl w:val="5"/>
    </w:pPr>
    <w:rPr>
      <w:i/>
      <w:spacing w:val="5"/>
      <w:kern w:val="20"/>
    </w:rPr>
  </w:style>
  <w:style w:type="paragraph" w:styleId="Heading7">
    <w:name w:val="heading 7"/>
    <w:basedOn w:val="Normal"/>
    <w:next w:val="BodyText"/>
    <w:qFormat/>
    <w:rsid w:val="00AD13DC"/>
    <w:pPr>
      <w:keepNext/>
      <w:keepLines/>
      <w:spacing w:line="240" w:lineRule="atLeast"/>
      <w:outlineLvl w:val="6"/>
    </w:pPr>
    <w:rPr>
      <w:caps/>
      <w:kern w:val="20"/>
      <w:sz w:val="18"/>
    </w:rPr>
  </w:style>
  <w:style w:type="paragraph" w:styleId="Heading8">
    <w:name w:val="heading 8"/>
    <w:basedOn w:val="Normal"/>
    <w:next w:val="BodyText"/>
    <w:qFormat/>
    <w:rsid w:val="00AD13DC"/>
    <w:pPr>
      <w:keepNext/>
      <w:keepLines/>
      <w:spacing w:line="240" w:lineRule="atLeast"/>
      <w:ind w:firstLine="360"/>
      <w:outlineLvl w:val="7"/>
    </w:pPr>
    <w:rPr>
      <w:i/>
      <w:spacing w:val="5"/>
      <w:kern w:val="20"/>
    </w:rPr>
  </w:style>
  <w:style w:type="paragraph" w:styleId="Heading9">
    <w:name w:val="heading 9"/>
    <w:basedOn w:val="Normal"/>
    <w:next w:val="BodyText"/>
    <w:qFormat/>
    <w:rsid w:val="00AD13DC"/>
    <w:pPr>
      <w:keepNext/>
      <w:keepLines/>
      <w:spacing w:line="240" w:lineRule="atLeast"/>
      <w:outlineLvl w:val="8"/>
    </w:pPr>
    <w:rPr>
      <w:spacing w:val="-5"/>
      <w:kern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pPr>
      <w:spacing w:after="240" w:line="240" w:lineRule="atLeast"/>
      <w:ind w:firstLine="360"/>
      <w:jc w:val="both"/>
    </w:pPr>
  </w:style>
  <w:style w:type="character" w:styleId="BodyTextChar" w:customStyle="1">
    <w:name w:val="Body Text Char"/>
    <w:basedOn w:val="DefaultParagraphFont"/>
    <w:link w:val="BodyText"/>
    <w:rsid w:val="00D2451E"/>
    <w:rPr>
      <w:rFonts w:ascii="Garamond" w:hAnsi="Garamond"/>
      <w:sz w:val="22"/>
      <w:lang w:val="en-US" w:eastAsia="en-US" w:bidi="ar-SA"/>
    </w:rPr>
  </w:style>
  <w:style w:type="paragraph" w:styleId="BlockQuotation" w:customStyle="1">
    <w:name w:val="Block Quotation"/>
    <w:basedOn w:val="BodyText"/>
    <w:link w:val="BlockQuotationChar"/>
    <w:pPr>
      <w:keepLines/>
      <w:pBdr>
        <w:top w:val="single" w:color="808080" w:sz="6" w:space="14"/>
        <w:left w:val="single" w:color="808080" w:sz="6" w:space="14"/>
        <w:bottom w:val="single" w:color="808080" w:sz="6" w:space="14"/>
        <w:right w:val="single" w:color="808080" w:sz="6" w:space="14"/>
      </w:pBdr>
      <w:ind w:left="720" w:right="720" w:firstLine="0"/>
    </w:pPr>
    <w:rPr>
      <w:i/>
    </w:rPr>
  </w:style>
  <w:style w:type="character" w:styleId="BlockQuotationChar" w:customStyle="1">
    <w:name w:val="Block Quotation Char"/>
    <w:basedOn w:val="DefaultParagraphFont"/>
    <w:link w:val="BlockQuotation"/>
    <w:rsid w:val="00D2451E"/>
    <w:rPr>
      <w:rFonts w:ascii="Garamond" w:hAnsi="Garamond"/>
      <w:i/>
      <w:sz w:val="22"/>
      <w:lang w:val="en-US" w:eastAsia="en-US" w:bidi="ar-SA"/>
    </w:rPr>
  </w:style>
  <w:style w:type="paragraph" w:styleId="Caption">
    <w:name w:val="caption"/>
    <w:basedOn w:val="Normal"/>
    <w:next w:val="BodyText"/>
    <w:qFormat/>
    <w:rsid w:val="00697ACE"/>
    <w:pPr>
      <w:spacing w:after="240"/>
      <w:contextualSpacing/>
      <w:jc w:val="center"/>
    </w:pPr>
    <w:rPr>
      <w:i/>
    </w:rPr>
  </w:style>
  <w:style w:type="character" w:styleId="EndnoteReference">
    <w:name w:val="endnote reference"/>
    <w:semiHidden/>
    <w:rPr>
      <w:vertAlign w:val="superscript"/>
    </w:rPr>
  </w:style>
  <w:style w:type="paragraph" w:styleId="EndnoteText">
    <w:name w:val="endnote text"/>
    <w:basedOn w:val="Normal"/>
    <w:semiHidden/>
    <w:rsid w:val="00AD13DC"/>
  </w:style>
  <w:style w:type="character" w:styleId="FootnoteReference">
    <w:name w:val="footnote reference"/>
    <w:semiHidden/>
    <w:rPr>
      <w:vertAlign w:val="superscript"/>
    </w:rPr>
  </w:style>
  <w:style w:type="paragraph" w:styleId="FootnoteText">
    <w:name w:val="footnote text"/>
    <w:basedOn w:val="Normal"/>
    <w:semiHidden/>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IndexHeading">
    <w:name w:val="index heading"/>
    <w:basedOn w:val="Normal"/>
    <w:next w:val="Index1"/>
    <w:semiHidden/>
    <w:rsid w:val="00AD13DC"/>
    <w:pPr>
      <w:spacing w:line="480" w:lineRule="atLeast"/>
    </w:pPr>
    <w:rPr>
      <w:spacing w:val="-5"/>
      <w:sz w:val="28"/>
    </w:rPr>
  </w:style>
  <w:style w:type="character" w:styleId="Lead-inEmphasis" w:customStyle="1">
    <w:name w:val="Lead-in Emphasis"/>
    <w:rPr>
      <w:caps/>
      <w:sz w:val="18"/>
    </w:rPr>
  </w:style>
  <w:style w:type="paragraph" w:styleId="ListBullet">
    <w:name w:val="List Bullet"/>
    <w:basedOn w:val="Normal"/>
    <w:rsid w:val="00AD13DC"/>
    <w:pPr>
      <w:numPr>
        <w:numId w:val="3"/>
      </w:numPr>
      <w:spacing w:after="240" w:line="240" w:lineRule="atLeast"/>
      <w:ind w:right="720"/>
      <w:jc w:val="both"/>
    </w:pPr>
  </w:style>
  <w:style w:type="paragraph" w:styleId="MacroText">
    <w:name w:val="macro"/>
    <w:basedOn w:val="BodyText"/>
    <w:semiHidden/>
    <w:pPr>
      <w:spacing w:line="240" w:lineRule="auto"/>
      <w:jc w:val="left"/>
    </w:pPr>
    <w:rPr>
      <w:rFonts w:ascii="Courier New" w:hAnsi="Courier New"/>
    </w:rPr>
  </w:style>
  <w:style w:type="character" w:styleId="PageNumber">
    <w:name w:val="page number"/>
    <w:rPr>
      <w:sz w:val="24"/>
    </w:rPr>
  </w:style>
  <w:style w:type="paragraph" w:styleId="SubtitleCover" w:customStyle="1">
    <w:name w:val="Subtitle Cover"/>
    <w:basedOn w:val="TitleCover"/>
    <w:next w:val="BodyText"/>
    <w:pPr>
      <w:pBdr>
        <w:top w:val="single" w:color="808080" w:sz="6" w:space="12"/>
      </w:pBdr>
      <w:spacing w:after="0" w:line="440" w:lineRule="atLeast"/>
    </w:pPr>
    <w:rPr>
      <w:spacing w:val="30"/>
      <w:sz w:val="36"/>
    </w:rPr>
  </w:style>
  <w:style w:type="paragraph" w:styleId="TitleCover" w:customStyle="1">
    <w:name w:val="Title Cover"/>
    <w:basedOn w:val="Normal"/>
    <w:next w:val="SubtitleCover"/>
    <w:rsid w:val="00AD13DC"/>
    <w:pPr>
      <w:keepNext/>
      <w:keepLines/>
      <w:spacing w:after="240" w:line="720" w:lineRule="atLeast"/>
      <w:jc w:val="center"/>
    </w:pPr>
    <w:rPr>
      <w:caps/>
      <w:spacing w:val="65"/>
      <w:kern w:val="20"/>
      <w:sz w:val="64"/>
    </w:rPr>
  </w:style>
  <w:style w:type="paragraph" w:styleId="TableofFigures">
    <w:name w:val="table of figures"/>
    <w:basedOn w:val="Normal"/>
    <w:semiHidden/>
    <w:rsid w:val="00AD13DC"/>
  </w:style>
  <w:style w:type="paragraph" w:styleId="TOC1">
    <w:name w:val="toc 1"/>
    <w:basedOn w:val="Normal"/>
    <w:semiHidden/>
    <w:rsid w:val="00AD13DC"/>
    <w:pPr>
      <w:tabs>
        <w:tab w:val="right" w:leader="dot" w:pos="5040"/>
      </w:tabs>
    </w:pPr>
  </w:style>
  <w:style w:type="paragraph" w:styleId="TOC2">
    <w:name w:val="toc 2"/>
    <w:basedOn w:val="Normal"/>
    <w:semiHidden/>
    <w:rsid w:val="00AD13DC"/>
    <w:pPr>
      <w:tabs>
        <w:tab w:val="right" w:leader="dot" w:pos="5040"/>
      </w:tabs>
    </w:pPr>
  </w:style>
  <w:style w:type="paragraph" w:styleId="TOC3">
    <w:name w:val="toc 3"/>
    <w:basedOn w:val="Normal"/>
    <w:semiHidden/>
    <w:rsid w:val="00AD13DC"/>
    <w:pPr>
      <w:tabs>
        <w:tab w:val="right" w:leader="dot" w:pos="5040"/>
      </w:tabs>
    </w:pPr>
    <w:rPr>
      <w:i/>
    </w:rPr>
  </w:style>
  <w:style w:type="paragraph" w:styleId="TOC4">
    <w:name w:val="toc 4"/>
    <w:basedOn w:val="Normal"/>
    <w:semiHidden/>
    <w:rsid w:val="00AD13DC"/>
    <w:pPr>
      <w:tabs>
        <w:tab w:val="right" w:leader="dot" w:pos="5040"/>
      </w:tabs>
    </w:pPr>
    <w:rPr>
      <w:i/>
    </w:rPr>
  </w:style>
  <w:style w:type="paragraph" w:styleId="TOC5">
    <w:name w:val="toc 5"/>
    <w:basedOn w:val="Normal"/>
    <w:semiHidden/>
    <w:rsid w:val="00AD13DC"/>
    <w:rPr>
      <w:i/>
    </w:rPr>
  </w:style>
  <w:style w:type="paragraph" w:styleId="Subtitle">
    <w:name w:val="Subtitle"/>
    <w:basedOn w:val="Title"/>
    <w:next w:val="BodyText"/>
    <w:qFormat/>
    <w:pPr>
      <w:spacing w:after="420"/>
    </w:pPr>
    <w:rPr>
      <w:spacing w:val="20"/>
      <w:sz w:val="22"/>
    </w:rPr>
  </w:style>
  <w:style w:type="paragraph" w:styleId="Title">
    <w:name w:val="Title"/>
    <w:basedOn w:val="Normal"/>
    <w:next w:val="Subtitle"/>
    <w:qFormat/>
    <w:rsid w:val="00AD13DC"/>
    <w:pPr>
      <w:keepNext/>
      <w:keepLines/>
      <w:spacing w:before="140"/>
      <w:jc w:val="center"/>
    </w:pPr>
    <w:rPr>
      <w:caps/>
      <w:spacing w:val="60"/>
      <w:kern w:val="20"/>
      <w:sz w:val="44"/>
    </w:rPr>
  </w:style>
  <w:style w:type="paragraph" w:styleId="Columnheadings" w:customStyle="1">
    <w:name w:val="Column headings"/>
    <w:basedOn w:val="Normal"/>
    <w:rsid w:val="004D6BEC"/>
    <w:pPr>
      <w:keepNext/>
      <w:spacing w:before="80"/>
      <w:jc w:val="center"/>
    </w:pPr>
    <w:rPr>
      <w:caps/>
      <w:sz w:val="14"/>
    </w:rPr>
  </w:style>
  <w:style w:type="character" w:styleId="CommentReference">
    <w:name w:val="annotation reference"/>
    <w:semiHidden/>
    <w:rPr>
      <w:sz w:val="16"/>
    </w:rPr>
  </w:style>
  <w:style w:type="paragraph" w:styleId="CommentText">
    <w:name w:val="annotation text"/>
    <w:basedOn w:val="Normal"/>
    <w:semiHidden/>
    <w:rsid w:val="00AD13DC"/>
  </w:style>
  <w:style w:type="paragraph" w:styleId="CompanyName" w:customStyle="1">
    <w:name w:val="Company Name"/>
    <w:basedOn w:val="BodyText"/>
    <w:pPr>
      <w:keepLines/>
      <w:framePr w:w="8640" w:h="1440" w:wrap="notBeside" w:hAnchor="margin" w:vAnchor="page" w:xAlign="center" w:y="889"/>
      <w:spacing w:after="40"/>
      <w:ind w:firstLine="0"/>
      <w:jc w:val="center"/>
    </w:pPr>
    <w:rPr>
      <w:caps/>
      <w:spacing w:val="75"/>
      <w:kern w:val="18"/>
    </w:rPr>
  </w:style>
  <w:style w:type="paragraph" w:styleId="TableofAuthorities">
    <w:name w:val="table of authorities"/>
    <w:basedOn w:val="Normal"/>
    <w:semiHidden/>
    <w:pPr>
      <w:tabs>
        <w:tab w:val="right" w:leader="dot" w:pos="7560"/>
      </w:tabs>
    </w:pPr>
  </w:style>
  <w:style w:type="paragraph" w:styleId="TOAHeading">
    <w:name w:val="toa heading"/>
    <w:basedOn w:val="Normal"/>
    <w:next w:val="TableofAuthorities"/>
    <w:semiHidden/>
    <w:pPr>
      <w:keepNext/>
      <w:spacing w:line="720" w:lineRule="atLeast"/>
    </w:pPr>
    <w:rPr>
      <w:caps/>
      <w:spacing w:val="-10"/>
      <w:kern w:val="28"/>
    </w:rPr>
  </w:style>
  <w:style w:type="paragraph" w:styleId="Rowlabels" w:customStyle="1">
    <w:name w:val="Row labels"/>
    <w:basedOn w:val="Normal"/>
    <w:rsid w:val="004D6BEC"/>
    <w:pPr>
      <w:keepNext/>
      <w:spacing w:before="40"/>
    </w:pPr>
    <w:rPr>
      <w:sz w:val="18"/>
    </w:rPr>
  </w:style>
  <w:style w:type="paragraph" w:styleId="Percentage" w:customStyle="1">
    <w:name w:val="Percentage"/>
    <w:basedOn w:val="Normal"/>
    <w:rsid w:val="009213D9"/>
    <w:pPr>
      <w:spacing w:before="40"/>
      <w:jc w:val="center"/>
    </w:pPr>
    <w:rPr>
      <w:sz w:val="18"/>
    </w:rPr>
  </w:style>
  <w:style w:type="paragraph" w:styleId="NumberedList" w:customStyle="1">
    <w:name w:val="Numbered List"/>
    <w:basedOn w:val="Normal"/>
    <w:link w:val="NumberedListChar"/>
    <w:rsid w:val="00697ACE"/>
    <w:pPr>
      <w:numPr>
        <w:numId w:val="6"/>
      </w:numPr>
      <w:spacing w:after="240" w:line="312" w:lineRule="auto"/>
      <w:contextualSpacing/>
    </w:pPr>
  </w:style>
  <w:style w:type="character" w:styleId="NumberedListChar" w:customStyle="1">
    <w:name w:val="Numbered List Char"/>
    <w:basedOn w:val="DefaultParagraphFont"/>
    <w:link w:val="NumberedList"/>
    <w:rsid w:val="00697ACE"/>
    <w:rPr>
      <w:rFonts w:ascii="Garamond" w:hAnsi="Garamond"/>
      <w:sz w:val="22"/>
      <w:lang w:val="en-US" w:eastAsia="en-US" w:bidi="ar-SA"/>
    </w:rPr>
  </w:style>
  <w:style w:type="paragraph" w:styleId="NumberedListBold" w:customStyle="1">
    <w:name w:val="Numbered List Bold"/>
    <w:basedOn w:val="NumberedList"/>
    <w:link w:val="NumberedListBoldChar"/>
    <w:rsid w:val="00D2451E"/>
    <w:rPr>
      <w:b/>
      <w:bCs/>
    </w:rPr>
  </w:style>
  <w:style w:type="character" w:styleId="NumberedListBoldChar" w:customStyle="1">
    <w:name w:val="Numbered List Bold Char"/>
    <w:basedOn w:val="NumberedListChar"/>
    <w:link w:val="NumberedListBold"/>
    <w:rsid w:val="00D2451E"/>
    <w:rPr>
      <w:rFonts w:ascii="Garamond" w:hAnsi="Garamond"/>
      <w:b/>
      <w:bCs/>
      <w:sz w:val="22"/>
      <w:lang w:val="en-US" w:eastAsia="en-US" w:bidi="ar-SA"/>
    </w:rPr>
  </w:style>
  <w:style w:type="paragraph" w:styleId="LineSpace" w:customStyle="1">
    <w:name w:val="Line Space"/>
    <w:basedOn w:val="Normal"/>
    <w:rsid w:val="00D2451E"/>
    <w:rPr>
      <w:rFonts w:ascii="Verdana" w:hAnsi="Verdana"/>
      <w:sz w:val="12"/>
    </w:rPr>
  </w:style>
  <w:style w:type="paragraph" w:styleId="Header">
    <w:name w:val="header"/>
    <w:basedOn w:val="Normal"/>
    <w:link w:val="HeaderChar"/>
    <w:rsid w:val="0017121F"/>
    <w:pPr>
      <w:tabs>
        <w:tab w:val="center" w:pos="4513"/>
        <w:tab w:val="right" w:pos="9026"/>
      </w:tabs>
    </w:pPr>
  </w:style>
  <w:style w:type="character" w:styleId="HeaderChar" w:customStyle="1">
    <w:name w:val="Header Char"/>
    <w:basedOn w:val="DefaultParagraphFont"/>
    <w:link w:val="Header"/>
    <w:rsid w:val="0017121F"/>
    <w:rPr>
      <w:rFonts w:ascii="Garamond" w:hAnsi="Garamond"/>
      <w:sz w:val="22"/>
      <w:lang w:val="en-US" w:eastAsia="en-US"/>
    </w:rPr>
  </w:style>
  <w:style w:type="paragraph" w:styleId="Level3" w:customStyle="1">
    <w:name w:val="Level 3"/>
    <w:basedOn w:val="TOC3"/>
    <w:link w:val="Level3CharChar"/>
    <w:qFormat/>
    <w:rsid w:val="0017121F"/>
    <w:pPr>
      <w:tabs>
        <w:tab w:val="clear" w:pos="5040"/>
        <w:tab w:val="right" w:leader="dot" w:pos="8630"/>
      </w:tabs>
      <w:ind w:left="400"/>
    </w:pPr>
    <w:rPr>
      <w:rFonts w:asciiTheme="majorHAnsi" w:hAnsiTheme="majorHAnsi"/>
      <w:iCs/>
      <w:sz w:val="20"/>
    </w:rPr>
  </w:style>
  <w:style w:type="paragraph" w:styleId="TOCTitle" w:customStyle="1">
    <w:name w:val="TOC Title"/>
    <w:basedOn w:val="Normal"/>
    <w:qFormat/>
    <w:rsid w:val="0017121F"/>
    <w:pPr>
      <w:spacing w:after="240"/>
      <w:jc w:val="center"/>
    </w:pPr>
    <w:rPr>
      <w:rFonts w:asciiTheme="majorHAnsi" w:hAnsiTheme="majorHAnsi"/>
      <w:b/>
      <w:sz w:val="24"/>
      <w:szCs w:val="24"/>
    </w:rPr>
  </w:style>
  <w:style w:type="character" w:styleId="Level3CharChar" w:customStyle="1">
    <w:name w:val="Level 3 Char Char"/>
    <w:basedOn w:val="DefaultParagraphFont"/>
    <w:link w:val="Level3"/>
    <w:rsid w:val="0017121F"/>
    <w:rPr>
      <w:rFonts w:asciiTheme="majorHAnsi" w:hAnsiTheme="majorHAnsi"/>
      <w:i/>
      <w:iCs/>
      <w:lang w:val="en-US" w:eastAsia="en-US"/>
    </w:rPr>
  </w:style>
  <w:style w:type="paragraph" w:styleId="Level1" w:customStyle="1">
    <w:name w:val="Level 1"/>
    <w:basedOn w:val="TOC1"/>
    <w:link w:val="Level1Char"/>
    <w:qFormat/>
    <w:rsid w:val="0017121F"/>
    <w:pPr>
      <w:tabs>
        <w:tab w:val="clear" w:pos="5040"/>
        <w:tab w:val="right" w:leader="dot" w:pos="8630"/>
      </w:tabs>
      <w:spacing w:before="120" w:after="120"/>
    </w:pPr>
    <w:rPr>
      <w:rFonts w:asciiTheme="majorHAnsi" w:hAnsiTheme="majorHAnsi"/>
      <w:b/>
      <w:bCs/>
      <w:caps/>
      <w:sz w:val="20"/>
    </w:rPr>
  </w:style>
  <w:style w:type="character" w:styleId="Level1Char" w:customStyle="1">
    <w:name w:val="Level 1 Char"/>
    <w:basedOn w:val="DefaultParagraphFont"/>
    <w:link w:val="Level1"/>
    <w:rsid w:val="0017121F"/>
    <w:rPr>
      <w:rFonts w:asciiTheme="majorHAnsi" w:hAnsiTheme="majorHAnsi"/>
      <w:b/>
      <w:bCs/>
      <w:caps/>
      <w:lang w:val="en-US" w:eastAsia="en-US"/>
    </w:rPr>
  </w:style>
  <w:style w:type="paragraph" w:styleId="Level2" w:customStyle="1">
    <w:name w:val="Level 2"/>
    <w:basedOn w:val="TOC2"/>
    <w:link w:val="Level2Char"/>
    <w:qFormat/>
    <w:rsid w:val="0017121F"/>
    <w:pPr>
      <w:tabs>
        <w:tab w:val="clear" w:pos="5040"/>
        <w:tab w:val="right" w:leader="dot" w:pos="8630"/>
      </w:tabs>
      <w:ind w:left="200"/>
    </w:pPr>
    <w:rPr>
      <w:rFonts w:asciiTheme="majorHAnsi" w:hAnsiTheme="majorHAnsi"/>
      <w:smallCaps/>
      <w:color w:val="000000"/>
      <w:sz w:val="20"/>
    </w:rPr>
  </w:style>
  <w:style w:type="character" w:styleId="Level2Char" w:customStyle="1">
    <w:name w:val="Level 2 Char"/>
    <w:basedOn w:val="DefaultParagraphFont"/>
    <w:link w:val="Level2"/>
    <w:rsid w:val="0017121F"/>
    <w:rPr>
      <w:rFonts w:asciiTheme="majorHAnsi" w:hAnsiTheme="majorHAnsi"/>
      <w:smallCaps/>
      <w:color w:val="000000"/>
      <w:lang w:val="en-US" w:eastAsia="en-US"/>
    </w:rPr>
  </w:style>
  <w:style w:type="paragraph" w:styleId="NormalWeb">
    <w:name w:val="Normal (Web)"/>
    <w:basedOn w:val="Normal"/>
    <w:uiPriority w:val="99"/>
    <w:rsid w:val="00486CFA"/>
    <w:rPr>
      <w:rFonts w:ascii="Times New Roman" w:hAnsi="Times New Roman"/>
      <w:sz w:val="24"/>
      <w:szCs w:val="24"/>
    </w:rPr>
  </w:style>
  <w:style w:type="paragraph" w:styleId="ListParagraph">
    <w:name w:val="List Paragraph"/>
    <w:basedOn w:val="Normal"/>
    <w:uiPriority w:val="34"/>
    <w:qFormat/>
    <w:rsid w:val="00A920BF"/>
    <w:pPr>
      <w:ind w:left="720"/>
      <w:contextualSpacing/>
    </w:p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3107">
      <w:bodyDiv w:val="1"/>
      <w:marLeft w:val="0"/>
      <w:marRight w:val="0"/>
      <w:marTop w:val="0"/>
      <w:marBottom w:val="0"/>
      <w:divBdr>
        <w:top w:val="none" w:sz="0" w:space="0" w:color="auto"/>
        <w:left w:val="none" w:sz="0" w:space="0" w:color="auto"/>
        <w:bottom w:val="none" w:sz="0" w:space="0" w:color="auto"/>
        <w:right w:val="none" w:sz="0" w:space="0" w:color="auto"/>
      </w:divBdr>
      <w:divsChild>
        <w:div w:id="633021883">
          <w:marLeft w:val="0"/>
          <w:marRight w:val="0"/>
          <w:marTop w:val="0"/>
          <w:marBottom w:val="0"/>
          <w:divBdr>
            <w:top w:val="none" w:sz="0" w:space="0" w:color="auto"/>
            <w:left w:val="none" w:sz="0" w:space="0" w:color="auto"/>
            <w:bottom w:val="none" w:sz="0" w:space="0" w:color="auto"/>
            <w:right w:val="none" w:sz="0" w:space="0" w:color="auto"/>
          </w:divBdr>
          <w:divsChild>
            <w:div w:id="1015695716">
              <w:marLeft w:val="0"/>
              <w:marRight w:val="0"/>
              <w:marTop w:val="0"/>
              <w:marBottom w:val="0"/>
              <w:divBdr>
                <w:top w:val="none" w:sz="0" w:space="0" w:color="auto"/>
                <w:left w:val="none" w:sz="0" w:space="0" w:color="auto"/>
                <w:bottom w:val="none" w:sz="0" w:space="0" w:color="auto"/>
                <w:right w:val="none" w:sz="0" w:space="0" w:color="auto"/>
              </w:divBdr>
              <w:divsChild>
                <w:div w:id="1139954782">
                  <w:marLeft w:val="0"/>
                  <w:marRight w:val="0"/>
                  <w:marTop w:val="0"/>
                  <w:marBottom w:val="0"/>
                  <w:divBdr>
                    <w:top w:val="none" w:sz="0" w:space="0" w:color="auto"/>
                    <w:left w:val="none" w:sz="0" w:space="0" w:color="auto"/>
                    <w:bottom w:val="none" w:sz="0" w:space="0" w:color="auto"/>
                    <w:right w:val="none" w:sz="0" w:space="0" w:color="auto"/>
                  </w:divBdr>
                  <w:divsChild>
                    <w:div w:id="16728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09970">
      <w:bodyDiv w:val="1"/>
      <w:marLeft w:val="0"/>
      <w:marRight w:val="0"/>
      <w:marTop w:val="0"/>
      <w:marBottom w:val="0"/>
      <w:divBdr>
        <w:top w:val="none" w:sz="0" w:space="0" w:color="auto"/>
        <w:left w:val="none" w:sz="0" w:space="0" w:color="auto"/>
        <w:bottom w:val="none" w:sz="0" w:space="0" w:color="auto"/>
        <w:right w:val="none" w:sz="0" w:space="0" w:color="auto"/>
      </w:divBdr>
      <w:divsChild>
        <w:div w:id="1649169854">
          <w:marLeft w:val="0"/>
          <w:marRight w:val="0"/>
          <w:marTop w:val="0"/>
          <w:marBottom w:val="0"/>
          <w:divBdr>
            <w:top w:val="none" w:sz="0" w:space="0" w:color="auto"/>
            <w:left w:val="none" w:sz="0" w:space="0" w:color="auto"/>
            <w:bottom w:val="none" w:sz="0" w:space="0" w:color="auto"/>
            <w:right w:val="none" w:sz="0" w:space="0" w:color="auto"/>
          </w:divBdr>
          <w:divsChild>
            <w:div w:id="650906884">
              <w:marLeft w:val="0"/>
              <w:marRight w:val="0"/>
              <w:marTop w:val="0"/>
              <w:marBottom w:val="0"/>
              <w:divBdr>
                <w:top w:val="none" w:sz="0" w:space="0" w:color="auto"/>
                <w:left w:val="none" w:sz="0" w:space="0" w:color="auto"/>
                <w:bottom w:val="none" w:sz="0" w:space="0" w:color="auto"/>
                <w:right w:val="none" w:sz="0" w:space="0" w:color="auto"/>
              </w:divBdr>
              <w:divsChild>
                <w:div w:id="810558327">
                  <w:marLeft w:val="0"/>
                  <w:marRight w:val="0"/>
                  <w:marTop w:val="0"/>
                  <w:marBottom w:val="0"/>
                  <w:divBdr>
                    <w:top w:val="none" w:sz="0" w:space="0" w:color="auto"/>
                    <w:left w:val="none" w:sz="0" w:space="0" w:color="auto"/>
                    <w:bottom w:val="none" w:sz="0" w:space="0" w:color="auto"/>
                    <w:right w:val="none" w:sz="0" w:space="0" w:color="auto"/>
                  </w:divBdr>
                  <w:divsChild>
                    <w:div w:id="5309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89141">
      <w:bodyDiv w:val="1"/>
      <w:marLeft w:val="0"/>
      <w:marRight w:val="0"/>
      <w:marTop w:val="0"/>
      <w:marBottom w:val="0"/>
      <w:divBdr>
        <w:top w:val="none" w:sz="0" w:space="0" w:color="auto"/>
        <w:left w:val="none" w:sz="0" w:space="0" w:color="auto"/>
        <w:bottom w:val="none" w:sz="0" w:space="0" w:color="auto"/>
        <w:right w:val="none" w:sz="0" w:space="0" w:color="auto"/>
      </w:divBdr>
      <w:divsChild>
        <w:div w:id="1749425751">
          <w:marLeft w:val="0"/>
          <w:marRight w:val="0"/>
          <w:marTop w:val="0"/>
          <w:marBottom w:val="0"/>
          <w:divBdr>
            <w:top w:val="none" w:sz="0" w:space="0" w:color="auto"/>
            <w:left w:val="none" w:sz="0" w:space="0" w:color="auto"/>
            <w:bottom w:val="none" w:sz="0" w:space="0" w:color="auto"/>
            <w:right w:val="none" w:sz="0" w:space="0" w:color="auto"/>
          </w:divBdr>
          <w:divsChild>
            <w:div w:id="418067042">
              <w:marLeft w:val="0"/>
              <w:marRight w:val="0"/>
              <w:marTop w:val="0"/>
              <w:marBottom w:val="0"/>
              <w:divBdr>
                <w:top w:val="none" w:sz="0" w:space="0" w:color="auto"/>
                <w:left w:val="none" w:sz="0" w:space="0" w:color="auto"/>
                <w:bottom w:val="none" w:sz="0" w:space="0" w:color="auto"/>
                <w:right w:val="none" w:sz="0" w:space="0" w:color="auto"/>
              </w:divBdr>
              <w:divsChild>
                <w:div w:id="81141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629">
      <w:bodyDiv w:val="1"/>
      <w:marLeft w:val="0"/>
      <w:marRight w:val="0"/>
      <w:marTop w:val="0"/>
      <w:marBottom w:val="0"/>
      <w:divBdr>
        <w:top w:val="none" w:sz="0" w:space="0" w:color="auto"/>
        <w:left w:val="none" w:sz="0" w:space="0" w:color="auto"/>
        <w:bottom w:val="none" w:sz="0" w:space="0" w:color="auto"/>
        <w:right w:val="none" w:sz="0" w:space="0" w:color="auto"/>
      </w:divBdr>
      <w:divsChild>
        <w:div w:id="1686976720">
          <w:marLeft w:val="0"/>
          <w:marRight w:val="0"/>
          <w:marTop w:val="0"/>
          <w:marBottom w:val="0"/>
          <w:divBdr>
            <w:top w:val="none" w:sz="0" w:space="0" w:color="auto"/>
            <w:left w:val="none" w:sz="0" w:space="0" w:color="auto"/>
            <w:bottom w:val="none" w:sz="0" w:space="0" w:color="auto"/>
            <w:right w:val="none" w:sz="0" w:space="0" w:color="auto"/>
          </w:divBdr>
          <w:divsChild>
            <w:div w:id="100031363">
              <w:marLeft w:val="0"/>
              <w:marRight w:val="0"/>
              <w:marTop w:val="0"/>
              <w:marBottom w:val="0"/>
              <w:divBdr>
                <w:top w:val="none" w:sz="0" w:space="0" w:color="auto"/>
                <w:left w:val="none" w:sz="0" w:space="0" w:color="auto"/>
                <w:bottom w:val="none" w:sz="0" w:space="0" w:color="auto"/>
                <w:right w:val="none" w:sz="0" w:space="0" w:color="auto"/>
              </w:divBdr>
              <w:divsChild>
                <w:div w:id="350228324">
                  <w:marLeft w:val="0"/>
                  <w:marRight w:val="0"/>
                  <w:marTop w:val="0"/>
                  <w:marBottom w:val="0"/>
                  <w:divBdr>
                    <w:top w:val="none" w:sz="0" w:space="0" w:color="auto"/>
                    <w:left w:val="none" w:sz="0" w:space="0" w:color="auto"/>
                    <w:bottom w:val="none" w:sz="0" w:space="0" w:color="auto"/>
                    <w:right w:val="none" w:sz="0" w:space="0" w:color="auto"/>
                  </w:divBdr>
                  <w:divsChild>
                    <w:div w:id="9526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129949">
      <w:bodyDiv w:val="1"/>
      <w:marLeft w:val="0"/>
      <w:marRight w:val="0"/>
      <w:marTop w:val="0"/>
      <w:marBottom w:val="0"/>
      <w:divBdr>
        <w:top w:val="none" w:sz="0" w:space="0" w:color="auto"/>
        <w:left w:val="none" w:sz="0" w:space="0" w:color="auto"/>
        <w:bottom w:val="none" w:sz="0" w:space="0" w:color="auto"/>
        <w:right w:val="none" w:sz="0" w:space="0" w:color="auto"/>
      </w:divBdr>
      <w:divsChild>
        <w:div w:id="2064911424">
          <w:marLeft w:val="0"/>
          <w:marRight w:val="0"/>
          <w:marTop w:val="0"/>
          <w:marBottom w:val="0"/>
          <w:divBdr>
            <w:top w:val="none" w:sz="0" w:space="0" w:color="auto"/>
            <w:left w:val="none" w:sz="0" w:space="0" w:color="auto"/>
            <w:bottom w:val="none" w:sz="0" w:space="0" w:color="auto"/>
            <w:right w:val="none" w:sz="0" w:space="0" w:color="auto"/>
          </w:divBdr>
          <w:divsChild>
            <w:div w:id="1435662194">
              <w:marLeft w:val="0"/>
              <w:marRight w:val="0"/>
              <w:marTop w:val="0"/>
              <w:marBottom w:val="0"/>
              <w:divBdr>
                <w:top w:val="none" w:sz="0" w:space="0" w:color="auto"/>
                <w:left w:val="none" w:sz="0" w:space="0" w:color="auto"/>
                <w:bottom w:val="none" w:sz="0" w:space="0" w:color="auto"/>
                <w:right w:val="none" w:sz="0" w:space="0" w:color="auto"/>
              </w:divBdr>
              <w:divsChild>
                <w:div w:id="12359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8626">
      <w:bodyDiv w:val="1"/>
      <w:marLeft w:val="0"/>
      <w:marRight w:val="0"/>
      <w:marTop w:val="0"/>
      <w:marBottom w:val="0"/>
      <w:divBdr>
        <w:top w:val="none" w:sz="0" w:space="0" w:color="auto"/>
        <w:left w:val="none" w:sz="0" w:space="0" w:color="auto"/>
        <w:bottom w:val="none" w:sz="0" w:space="0" w:color="auto"/>
        <w:right w:val="none" w:sz="0" w:space="0" w:color="auto"/>
      </w:divBdr>
      <w:divsChild>
        <w:div w:id="1249729850">
          <w:marLeft w:val="0"/>
          <w:marRight w:val="0"/>
          <w:marTop w:val="0"/>
          <w:marBottom w:val="0"/>
          <w:divBdr>
            <w:top w:val="none" w:sz="0" w:space="0" w:color="auto"/>
            <w:left w:val="none" w:sz="0" w:space="0" w:color="auto"/>
            <w:bottom w:val="none" w:sz="0" w:space="0" w:color="auto"/>
            <w:right w:val="none" w:sz="0" w:space="0" w:color="auto"/>
          </w:divBdr>
          <w:divsChild>
            <w:div w:id="286278899">
              <w:marLeft w:val="0"/>
              <w:marRight w:val="0"/>
              <w:marTop w:val="0"/>
              <w:marBottom w:val="0"/>
              <w:divBdr>
                <w:top w:val="none" w:sz="0" w:space="0" w:color="auto"/>
                <w:left w:val="none" w:sz="0" w:space="0" w:color="auto"/>
                <w:bottom w:val="none" w:sz="0" w:space="0" w:color="auto"/>
                <w:right w:val="none" w:sz="0" w:space="0" w:color="auto"/>
              </w:divBdr>
              <w:divsChild>
                <w:div w:id="119885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013266">
      <w:bodyDiv w:val="1"/>
      <w:marLeft w:val="0"/>
      <w:marRight w:val="0"/>
      <w:marTop w:val="0"/>
      <w:marBottom w:val="0"/>
      <w:divBdr>
        <w:top w:val="none" w:sz="0" w:space="0" w:color="auto"/>
        <w:left w:val="none" w:sz="0" w:space="0" w:color="auto"/>
        <w:bottom w:val="none" w:sz="0" w:space="0" w:color="auto"/>
        <w:right w:val="none" w:sz="0" w:space="0" w:color="auto"/>
      </w:divBdr>
      <w:divsChild>
        <w:div w:id="1147280273">
          <w:marLeft w:val="0"/>
          <w:marRight w:val="0"/>
          <w:marTop w:val="0"/>
          <w:marBottom w:val="0"/>
          <w:divBdr>
            <w:top w:val="none" w:sz="0" w:space="0" w:color="auto"/>
            <w:left w:val="none" w:sz="0" w:space="0" w:color="auto"/>
            <w:bottom w:val="none" w:sz="0" w:space="0" w:color="auto"/>
            <w:right w:val="none" w:sz="0" w:space="0" w:color="auto"/>
          </w:divBdr>
          <w:divsChild>
            <w:div w:id="58603289">
              <w:marLeft w:val="0"/>
              <w:marRight w:val="0"/>
              <w:marTop w:val="0"/>
              <w:marBottom w:val="0"/>
              <w:divBdr>
                <w:top w:val="none" w:sz="0" w:space="0" w:color="auto"/>
                <w:left w:val="none" w:sz="0" w:space="0" w:color="auto"/>
                <w:bottom w:val="none" w:sz="0" w:space="0" w:color="auto"/>
                <w:right w:val="none" w:sz="0" w:space="0" w:color="auto"/>
              </w:divBdr>
              <w:divsChild>
                <w:div w:id="18524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02619">
      <w:bodyDiv w:val="1"/>
      <w:marLeft w:val="0"/>
      <w:marRight w:val="0"/>
      <w:marTop w:val="0"/>
      <w:marBottom w:val="0"/>
      <w:divBdr>
        <w:top w:val="none" w:sz="0" w:space="0" w:color="auto"/>
        <w:left w:val="none" w:sz="0" w:space="0" w:color="auto"/>
        <w:bottom w:val="none" w:sz="0" w:space="0" w:color="auto"/>
        <w:right w:val="none" w:sz="0" w:space="0" w:color="auto"/>
      </w:divBdr>
      <w:divsChild>
        <w:div w:id="1531138838">
          <w:marLeft w:val="0"/>
          <w:marRight w:val="0"/>
          <w:marTop w:val="0"/>
          <w:marBottom w:val="0"/>
          <w:divBdr>
            <w:top w:val="none" w:sz="0" w:space="0" w:color="auto"/>
            <w:left w:val="none" w:sz="0" w:space="0" w:color="auto"/>
            <w:bottom w:val="none" w:sz="0" w:space="0" w:color="auto"/>
            <w:right w:val="none" w:sz="0" w:space="0" w:color="auto"/>
          </w:divBdr>
          <w:divsChild>
            <w:div w:id="1416124438">
              <w:marLeft w:val="0"/>
              <w:marRight w:val="0"/>
              <w:marTop w:val="0"/>
              <w:marBottom w:val="0"/>
              <w:divBdr>
                <w:top w:val="none" w:sz="0" w:space="0" w:color="auto"/>
                <w:left w:val="none" w:sz="0" w:space="0" w:color="auto"/>
                <w:bottom w:val="none" w:sz="0" w:space="0" w:color="auto"/>
                <w:right w:val="none" w:sz="0" w:space="0" w:color="auto"/>
              </w:divBdr>
              <w:divsChild>
                <w:div w:id="192907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29966">
      <w:bodyDiv w:val="1"/>
      <w:marLeft w:val="0"/>
      <w:marRight w:val="0"/>
      <w:marTop w:val="0"/>
      <w:marBottom w:val="0"/>
      <w:divBdr>
        <w:top w:val="none" w:sz="0" w:space="0" w:color="auto"/>
        <w:left w:val="none" w:sz="0" w:space="0" w:color="auto"/>
        <w:bottom w:val="none" w:sz="0" w:space="0" w:color="auto"/>
        <w:right w:val="none" w:sz="0" w:space="0" w:color="auto"/>
      </w:divBdr>
      <w:divsChild>
        <w:div w:id="1671787519">
          <w:marLeft w:val="0"/>
          <w:marRight w:val="0"/>
          <w:marTop w:val="0"/>
          <w:marBottom w:val="0"/>
          <w:divBdr>
            <w:top w:val="none" w:sz="0" w:space="0" w:color="auto"/>
            <w:left w:val="none" w:sz="0" w:space="0" w:color="auto"/>
            <w:bottom w:val="none" w:sz="0" w:space="0" w:color="auto"/>
            <w:right w:val="none" w:sz="0" w:space="0" w:color="auto"/>
          </w:divBdr>
          <w:divsChild>
            <w:div w:id="259871509">
              <w:marLeft w:val="0"/>
              <w:marRight w:val="0"/>
              <w:marTop w:val="0"/>
              <w:marBottom w:val="0"/>
              <w:divBdr>
                <w:top w:val="none" w:sz="0" w:space="0" w:color="auto"/>
                <w:left w:val="none" w:sz="0" w:space="0" w:color="auto"/>
                <w:bottom w:val="none" w:sz="0" w:space="0" w:color="auto"/>
                <w:right w:val="none" w:sz="0" w:space="0" w:color="auto"/>
              </w:divBdr>
              <w:divsChild>
                <w:div w:id="1141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14300">
      <w:bodyDiv w:val="1"/>
      <w:marLeft w:val="0"/>
      <w:marRight w:val="0"/>
      <w:marTop w:val="0"/>
      <w:marBottom w:val="0"/>
      <w:divBdr>
        <w:top w:val="none" w:sz="0" w:space="0" w:color="auto"/>
        <w:left w:val="none" w:sz="0" w:space="0" w:color="auto"/>
        <w:bottom w:val="none" w:sz="0" w:space="0" w:color="auto"/>
        <w:right w:val="none" w:sz="0" w:space="0" w:color="auto"/>
      </w:divBdr>
      <w:divsChild>
        <w:div w:id="967442610">
          <w:marLeft w:val="0"/>
          <w:marRight w:val="0"/>
          <w:marTop w:val="0"/>
          <w:marBottom w:val="0"/>
          <w:divBdr>
            <w:top w:val="none" w:sz="0" w:space="0" w:color="auto"/>
            <w:left w:val="none" w:sz="0" w:space="0" w:color="auto"/>
            <w:bottom w:val="none" w:sz="0" w:space="0" w:color="auto"/>
            <w:right w:val="none" w:sz="0" w:space="0" w:color="auto"/>
          </w:divBdr>
          <w:divsChild>
            <w:div w:id="645554521">
              <w:marLeft w:val="0"/>
              <w:marRight w:val="0"/>
              <w:marTop w:val="0"/>
              <w:marBottom w:val="0"/>
              <w:divBdr>
                <w:top w:val="none" w:sz="0" w:space="0" w:color="auto"/>
                <w:left w:val="none" w:sz="0" w:space="0" w:color="auto"/>
                <w:bottom w:val="none" w:sz="0" w:space="0" w:color="auto"/>
                <w:right w:val="none" w:sz="0" w:space="0" w:color="auto"/>
              </w:divBdr>
              <w:divsChild>
                <w:div w:id="102190960">
                  <w:marLeft w:val="0"/>
                  <w:marRight w:val="0"/>
                  <w:marTop w:val="0"/>
                  <w:marBottom w:val="0"/>
                  <w:divBdr>
                    <w:top w:val="none" w:sz="0" w:space="0" w:color="auto"/>
                    <w:left w:val="none" w:sz="0" w:space="0" w:color="auto"/>
                    <w:bottom w:val="none" w:sz="0" w:space="0" w:color="auto"/>
                    <w:right w:val="none" w:sz="0" w:space="0" w:color="auto"/>
                  </w:divBdr>
                  <w:divsChild>
                    <w:div w:id="173527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49560">
      <w:bodyDiv w:val="1"/>
      <w:marLeft w:val="0"/>
      <w:marRight w:val="0"/>
      <w:marTop w:val="0"/>
      <w:marBottom w:val="0"/>
      <w:divBdr>
        <w:top w:val="none" w:sz="0" w:space="0" w:color="auto"/>
        <w:left w:val="none" w:sz="0" w:space="0" w:color="auto"/>
        <w:bottom w:val="none" w:sz="0" w:space="0" w:color="auto"/>
        <w:right w:val="none" w:sz="0" w:space="0" w:color="auto"/>
      </w:divBdr>
      <w:divsChild>
        <w:div w:id="1436561579">
          <w:marLeft w:val="0"/>
          <w:marRight w:val="0"/>
          <w:marTop w:val="0"/>
          <w:marBottom w:val="0"/>
          <w:divBdr>
            <w:top w:val="none" w:sz="0" w:space="0" w:color="auto"/>
            <w:left w:val="none" w:sz="0" w:space="0" w:color="auto"/>
            <w:bottom w:val="none" w:sz="0" w:space="0" w:color="auto"/>
            <w:right w:val="none" w:sz="0" w:space="0" w:color="auto"/>
          </w:divBdr>
          <w:divsChild>
            <w:div w:id="581068726">
              <w:marLeft w:val="0"/>
              <w:marRight w:val="0"/>
              <w:marTop w:val="0"/>
              <w:marBottom w:val="0"/>
              <w:divBdr>
                <w:top w:val="none" w:sz="0" w:space="0" w:color="auto"/>
                <w:left w:val="none" w:sz="0" w:space="0" w:color="auto"/>
                <w:bottom w:val="none" w:sz="0" w:space="0" w:color="auto"/>
                <w:right w:val="none" w:sz="0" w:space="0" w:color="auto"/>
              </w:divBdr>
              <w:divsChild>
                <w:div w:id="348874827">
                  <w:marLeft w:val="0"/>
                  <w:marRight w:val="0"/>
                  <w:marTop w:val="0"/>
                  <w:marBottom w:val="0"/>
                  <w:divBdr>
                    <w:top w:val="none" w:sz="0" w:space="0" w:color="auto"/>
                    <w:left w:val="none" w:sz="0" w:space="0" w:color="auto"/>
                    <w:bottom w:val="none" w:sz="0" w:space="0" w:color="auto"/>
                    <w:right w:val="none" w:sz="0" w:space="0" w:color="auto"/>
                  </w:divBdr>
                  <w:divsChild>
                    <w:div w:id="21589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971079">
      <w:bodyDiv w:val="1"/>
      <w:marLeft w:val="0"/>
      <w:marRight w:val="0"/>
      <w:marTop w:val="0"/>
      <w:marBottom w:val="0"/>
      <w:divBdr>
        <w:top w:val="none" w:sz="0" w:space="0" w:color="auto"/>
        <w:left w:val="none" w:sz="0" w:space="0" w:color="auto"/>
        <w:bottom w:val="none" w:sz="0" w:space="0" w:color="auto"/>
        <w:right w:val="none" w:sz="0" w:space="0" w:color="auto"/>
      </w:divBdr>
      <w:divsChild>
        <w:div w:id="257368431">
          <w:marLeft w:val="0"/>
          <w:marRight w:val="0"/>
          <w:marTop w:val="0"/>
          <w:marBottom w:val="0"/>
          <w:divBdr>
            <w:top w:val="none" w:sz="0" w:space="0" w:color="auto"/>
            <w:left w:val="none" w:sz="0" w:space="0" w:color="auto"/>
            <w:bottom w:val="none" w:sz="0" w:space="0" w:color="auto"/>
            <w:right w:val="none" w:sz="0" w:space="0" w:color="auto"/>
          </w:divBdr>
          <w:divsChild>
            <w:div w:id="1117330968">
              <w:marLeft w:val="0"/>
              <w:marRight w:val="0"/>
              <w:marTop w:val="0"/>
              <w:marBottom w:val="0"/>
              <w:divBdr>
                <w:top w:val="none" w:sz="0" w:space="0" w:color="auto"/>
                <w:left w:val="none" w:sz="0" w:space="0" w:color="auto"/>
                <w:bottom w:val="none" w:sz="0" w:space="0" w:color="auto"/>
                <w:right w:val="none" w:sz="0" w:space="0" w:color="auto"/>
              </w:divBdr>
              <w:divsChild>
                <w:div w:id="8800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14955">
      <w:bodyDiv w:val="1"/>
      <w:marLeft w:val="0"/>
      <w:marRight w:val="0"/>
      <w:marTop w:val="0"/>
      <w:marBottom w:val="0"/>
      <w:divBdr>
        <w:top w:val="none" w:sz="0" w:space="0" w:color="auto"/>
        <w:left w:val="none" w:sz="0" w:space="0" w:color="auto"/>
        <w:bottom w:val="none" w:sz="0" w:space="0" w:color="auto"/>
        <w:right w:val="none" w:sz="0" w:space="0" w:color="auto"/>
      </w:divBdr>
      <w:divsChild>
        <w:div w:id="75173006">
          <w:marLeft w:val="0"/>
          <w:marRight w:val="0"/>
          <w:marTop w:val="0"/>
          <w:marBottom w:val="0"/>
          <w:divBdr>
            <w:top w:val="none" w:sz="0" w:space="0" w:color="auto"/>
            <w:left w:val="none" w:sz="0" w:space="0" w:color="auto"/>
            <w:bottom w:val="none" w:sz="0" w:space="0" w:color="auto"/>
            <w:right w:val="none" w:sz="0" w:space="0" w:color="auto"/>
          </w:divBdr>
          <w:divsChild>
            <w:div w:id="1308701800">
              <w:marLeft w:val="0"/>
              <w:marRight w:val="0"/>
              <w:marTop w:val="0"/>
              <w:marBottom w:val="0"/>
              <w:divBdr>
                <w:top w:val="none" w:sz="0" w:space="0" w:color="auto"/>
                <w:left w:val="none" w:sz="0" w:space="0" w:color="auto"/>
                <w:bottom w:val="none" w:sz="0" w:space="0" w:color="auto"/>
                <w:right w:val="none" w:sz="0" w:space="0" w:color="auto"/>
              </w:divBdr>
              <w:divsChild>
                <w:div w:id="1170099921">
                  <w:marLeft w:val="0"/>
                  <w:marRight w:val="0"/>
                  <w:marTop w:val="0"/>
                  <w:marBottom w:val="0"/>
                  <w:divBdr>
                    <w:top w:val="none" w:sz="0" w:space="0" w:color="auto"/>
                    <w:left w:val="none" w:sz="0" w:space="0" w:color="auto"/>
                    <w:bottom w:val="none" w:sz="0" w:space="0" w:color="auto"/>
                    <w:right w:val="none" w:sz="0" w:space="0" w:color="auto"/>
                  </w:divBdr>
                  <w:divsChild>
                    <w:div w:id="206918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684121">
      <w:bodyDiv w:val="1"/>
      <w:marLeft w:val="0"/>
      <w:marRight w:val="0"/>
      <w:marTop w:val="0"/>
      <w:marBottom w:val="0"/>
      <w:divBdr>
        <w:top w:val="none" w:sz="0" w:space="0" w:color="auto"/>
        <w:left w:val="none" w:sz="0" w:space="0" w:color="auto"/>
        <w:bottom w:val="none" w:sz="0" w:space="0" w:color="auto"/>
        <w:right w:val="none" w:sz="0" w:space="0" w:color="auto"/>
      </w:divBdr>
      <w:divsChild>
        <w:div w:id="1981962681">
          <w:marLeft w:val="0"/>
          <w:marRight w:val="0"/>
          <w:marTop w:val="0"/>
          <w:marBottom w:val="0"/>
          <w:divBdr>
            <w:top w:val="none" w:sz="0" w:space="0" w:color="auto"/>
            <w:left w:val="none" w:sz="0" w:space="0" w:color="auto"/>
            <w:bottom w:val="none" w:sz="0" w:space="0" w:color="auto"/>
            <w:right w:val="none" w:sz="0" w:space="0" w:color="auto"/>
          </w:divBdr>
          <w:divsChild>
            <w:div w:id="1020013427">
              <w:marLeft w:val="0"/>
              <w:marRight w:val="0"/>
              <w:marTop w:val="0"/>
              <w:marBottom w:val="0"/>
              <w:divBdr>
                <w:top w:val="none" w:sz="0" w:space="0" w:color="auto"/>
                <w:left w:val="none" w:sz="0" w:space="0" w:color="auto"/>
                <w:bottom w:val="none" w:sz="0" w:space="0" w:color="auto"/>
                <w:right w:val="none" w:sz="0" w:space="0" w:color="auto"/>
              </w:divBdr>
              <w:divsChild>
                <w:div w:id="11917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761087">
      <w:bodyDiv w:val="1"/>
      <w:marLeft w:val="0"/>
      <w:marRight w:val="0"/>
      <w:marTop w:val="0"/>
      <w:marBottom w:val="0"/>
      <w:divBdr>
        <w:top w:val="none" w:sz="0" w:space="0" w:color="auto"/>
        <w:left w:val="none" w:sz="0" w:space="0" w:color="auto"/>
        <w:bottom w:val="none" w:sz="0" w:space="0" w:color="auto"/>
        <w:right w:val="none" w:sz="0" w:space="0" w:color="auto"/>
      </w:divBdr>
      <w:divsChild>
        <w:div w:id="309099990">
          <w:marLeft w:val="0"/>
          <w:marRight w:val="0"/>
          <w:marTop w:val="0"/>
          <w:marBottom w:val="0"/>
          <w:divBdr>
            <w:top w:val="none" w:sz="0" w:space="0" w:color="auto"/>
            <w:left w:val="none" w:sz="0" w:space="0" w:color="auto"/>
            <w:bottom w:val="none" w:sz="0" w:space="0" w:color="auto"/>
            <w:right w:val="none" w:sz="0" w:space="0" w:color="auto"/>
          </w:divBdr>
          <w:divsChild>
            <w:div w:id="1516460139">
              <w:marLeft w:val="0"/>
              <w:marRight w:val="0"/>
              <w:marTop w:val="0"/>
              <w:marBottom w:val="0"/>
              <w:divBdr>
                <w:top w:val="none" w:sz="0" w:space="0" w:color="auto"/>
                <w:left w:val="none" w:sz="0" w:space="0" w:color="auto"/>
                <w:bottom w:val="none" w:sz="0" w:space="0" w:color="auto"/>
                <w:right w:val="none" w:sz="0" w:space="0" w:color="auto"/>
              </w:divBdr>
              <w:divsChild>
                <w:div w:id="151017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64127">
      <w:bodyDiv w:val="1"/>
      <w:marLeft w:val="0"/>
      <w:marRight w:val="0"/>
      <w:marTop w:val="0"/>
      <w:marBottom w:val="0"/>
      <w:divBdr>
        <w:top w:val="none" w:sz="0" w:space="0" w:color="auto"/>
        <w:left w:val="none" w:sz="0" w:space="0" w:color="auto"/>
        <w:bottom w:val="none" w:sz="0" w:space="0" w:color="auto"/>
        <w:right w:val="none" w:sz="0" w:space="0" w:color="auto"/>
      </w:divBdr>
      <w:divsChild>
        <w:div w:id="1683435281">
          <w:marLeft w:val="0"/>
          <w:marRight w:val="0"/>
          <w:marTop w:val="0"/>
          <w:marBottom w:val="0"/>
          <w:divBdr>
            <w:top w:val="none" w:sz="0" w:space="0" w:color="auto"/>
            <w:left w:val="none" w:sz="0" w:space="0" w:color="auto"/>
            <w:bottom w:val="none" w:sz="0" w:space="0" w:color="auto"/>
            <w:right w:val="none" w:sz="0" w:space="0" w:color="auto"/>
          </w:divBdr>
          <w:divsChild>
            <w:div w:id="326247219">
              <w:marLeft w:val="0"/>
              <w:marRight w:val="0"/>
              <w:marTop w:val="0"/>
              <w:marBottom w:val="0"/>
              <w:divBdr>
                <w:top w:val="none" w:sz="0" w:space="0" w:color="auto"/>
                <w:left w:val="none" w:sz="0" w:space="0" w:color="auto"/>
                <w:bottom w:val="none" w:sz="0" w:space="0" w:color="auto"/>
                <w:right w:val="none" w:sz="0" w:space="0" w:color="auto"/>
              </w:divBdr>
              <w:divsChild>
                <w:div w:id="10580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623975">
      <w:bodyDiv w:val="1"/>
      <w:marLeft w:val="0"/>
      <w:marRight w:val="0"/>
      <w:marTop w:val="0"/>
      <w:marBottom w:val="0"/>
      <w:divBdr>
        <w:top w:val="none" w:sz="0" w:space="0" w:color="auto"/>
        <w:left w:val="none" w:sz="0" w:space="0" w:color="auto"/>
        <w:bottom w:val="none" w:sz="0" w:space="0" w:color="auto"/>
        <w:right w:val="none" w:sz="0" w:space="0" w:color="auto"/>
      </w:divBdr>
      <w:divsChild>
        <w:div w:id="871655506">
          <w:marLeft w:val="0"/>
          <w:marRight w:val="0"/>
          <w:marTop w:val="0"/>
          <w:marBottom w:val="0"/>
          <w:divBdr>
            <w:top w:val="none" w:sz="0" w:space="0" w:color="auto"/>
            <w:left w:val="none" w:sz="0" w:space="0" w:color="auto"/>
            <w:bottom w:val="none" w:sz="0" w:space="0" w:color="auto"/>
            <w:right w:val="none" w:sz="0" w:space="0" w:color="auto"/>
          </w:divBdr>
          <w:divsChild>
            <w:div w:id="2031174031">
              <w:marLeft w:val="0"/>
              <w:marRight w:val="0"/>
              <w:marTop w:val="0"/>
              <w:marBottom w:val="0"/>
              <w:divBdr>
                <w:top w:val="none" w:sz="0" w:space="0" w:color="auto"/>
                <w:left w:val="none" w:sz="0" w:space="0" w:color="auto"/>
                <w:bottom w:val="none" w:sz="0" w:space="0" w:color="auto"/>
                <w:right w:val="none" w:sz="0" w:space="0" w:color="auto"/>
              </w:divBdr>
              <w:divsChild>
                <w:div w:id="3472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35123">
      <w:bodyDiv w:val="1"/>
      <w:marLeft w:val="0"/>
      <w:marRight w:val="0"/>
      <w:marTop w:val="0"/>
      <w:marBottom w:val="0"/>
      <w:divBdr>
        <w:top w:val="none" w:sz="0" w:space="0" w:color="auto"/>
        <w:left w:val="none" w:sz="0" w:space="0" w:color="auto"/>
        <w:bottom w:val="none" w:sz="0" w:space="0" w:color="auto"/>
        <w:right w:val="none" w:sz="0" w:space="0" w:color="auto"/>
      </w:divBdr>
      <w:divsChild>
        <w:div w:id="1860702637">
          <w:marLeft w:val="0"/>
          <w:marRight w:val="0"/>
          <w:marTop w:val="0"/>
          <w:marBottom w:val="0"/>
          <w:divBdr>
            <w:top w:val="none" w:sz="0" w:space="0" w:color="auto"/>
            <w:left w:val="none" w:sz="0" w:space="0" w:color="auto"/>
            <w:bottom w:val="none" w:sz="0" w:space="0" w:color="auto"/>
            <w:right w:val="none" w:sz="0" w:space="0" w:color="auto"/>
          </w:divBdr>
          <w:divsChild>
            <w:div w:id="38868286">
              <w:marLeft w:val="0"/>
              <w:marRight w:val="0"/>
              <w:marTop w:val="0"/>
              <w:marBottom w:val="0"/>
              <w:divBdr>
                <w:top w:val="none" w:sz="0" w:space="0" w:color="auto"/>
                <w:left w:val="none" w:sz="0" w:space="0" w:color="auto"/>
                <w:bottom w:val="none" w:sz="0" w:space="0" w:color="auto"/>
                <w:right w:val="none" w:sz="0" w:space="0" w:color="auto"/>
              </w:divBdr>
              <w:divsChild>
                <w:div w:id="18338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553088">
      <w:bodyDiv w:val="1"/>
      <w:marLeft w:val="0"/>
      <w:marRight w:val="0"/>
      <w:marTop w:val="0"/>
      <w:marBottom w:val="0"/>
      <w:divBdr>
        <w:top w:val="none" w:sz="0" w:space="0" w:color="auto"/>
        <w:left w:val="none" w:sz="0" w:space="0" w:color="auto"/>
        <w:bottom w:val="none" w:sz="0" w:space="0" w:color="auto"/>
        <w:right w:val="none" w:sz="0" w:space="0" w:color="auto"/>
      </w:divBdr>
      <w:divsChild>
        <w:div w:id="851379525">
          <w:marLeft w:val="0"/>
          <w:marRight w:val="0"/>
          <w:marTop w:val="0"/>
          <w:marBottom w:val="0"/>
          <w:divBdr>
            <w:top w:val="none" w:sz="0" w:space="0" w:color="auto"/>
            <w:left w:val="none" w:sz="0" w:space="0" w:color="auto"/>
            <w:bottom w:val="none" w:sz="0" w:space="0" w:color="auto"/>
            <w:right w:val="none" w:sz="0" w:space="0" w:color="auto"/>
          </w:divBdr>
          <w:divsChild>
            <w:div w:id="2084140352">
              <w:marLeft w:val="0"/>
              <w:marRight w:val="0"/>
              <w:marTop w:val="0"/>
              <w:marBottom w:val="0"/>
              <w:divBdr>
                <w:top w:val="none" w:sz="0" w:space="0" w:color="auto"/>
                <w:left w:val="none" w:sz="0" w:space="0" w:color="auto"/>
                <w:bottom w:val="none" w:sz="0" w:space="0" w:color="auto"/>
                <w:right w:val="none" w:sz="0" w:space="0" w:color="auto"/>
              </w:divBdr>
              <w:divsChild>
                <w:div w:id="189589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628556">
      <w:bodyDiv w:val="1"/>
      <w:marLeft w:val="0"/>
      <w:marRight w:val="0"/>
      <w:marTop w:val="0"/>
      <w:marBottom w:val="0"/>
      <w:divBdr>
        <w:top w:val="none" w:sz="0" w:space="0" w:color="auto"/>
        <w:left w:val="none" w:sz="0" w:space="0" w:color="auto"/>
        <w:bottom w:val="none" w:sz="0" w:space="0" w:color="auto"/>
        <w:right w:val="none" w:sz="0" w:space="0" w:color="auto"/>
      </w:divBdr>
      <w:divsChild>
        <w:div w:id="1423725545">
          <w:marLeft w:val="0"/>
          <w:marRight w:val="0"/>
          <w:marTop w:val="0"/>
          <w:marBottom w:val="0"/>
          <w:divBdr>
            <w:top w:val="none" w:sz="0" w:space="0" w:color="auto"/>
            <w:left w:val="none" w:sz="0" w:space="0" w:color="auto"/>
            <w:bottom w:val="none" w:sz="0" w:space="0" w:color="auto"/>
            <w:right w:val="none" w:sz="0" w:space="0" w:color="auto"/>
          </w:divBdr>
          <w:divsChild>
            <w:div w:id="1455640413">
              <w:marLeft w:val="0"/>
              <w:marRight w:val="0"/>
              <w:marTop w:val="0"/>
              <w:marBottom w:val="0"/>
              <w:divBdr>
                <w:top w:val="none" w:sz="0" w:space="0" w:color="auto"/>
                <w:left w:val="none" w:sz="0" w:space="0" w:color="auto"/>
                <w:bottom w:val="none" w:sz="0" w:space="0" w:color="auto"/>
                <w:right w:val="none" w:sz="0" w:space="0" w:color="auto"/>
              </w:divBdr>
              <w:divsChild>
                <w:div w:id="1753427897">
                  <w:marLeft w:val="0"/>
                  <w:marRight w:val="0"/>
                  <w:marTop w:val="0"/>
                  <w:marBottom w:val="0"/>
                  <w:divBdr>
                    <w:top w:val="none" w:sz="0" w:space="0" w:color="auto"/>
                    <w:left w:val="none" w:sz="0" w:space="0" w:color="auto"/>
                    <w:bottom w:val="none" w:sz="0" w:space="0" w:color="auto"/>
                    <w:right w:val="none" w:sz="0" w:space="0" w:color="auto"/>
                  </w:divBdr>
                  <w:divsChild>
                    <w:div w:id="1107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657725">
      <w:bodyDiv w:val="1"/>
      <w:marLeft w:val="0"/>
      <w:marRight w:val="0"/>
      <w:marTop w:val="0"/>
      <w:marBottom w:val="0"/>
      <w:divBdr>
        <w:top w:val="none" w:sz="0" w:space="0" w:color="auto"/>
        <w:left w:val="none" w:sz="0" w:space="0" w:color="auto"/>
        <w:bottom w:val="none" w:sz="0" w:space="0" w:color="auto"/>
        <w:right w:val="none" w:sz="0" w:space="0" w:color="auto"/>
      </w:divBdr>
      <w:divsChild>
        <w:div w:id="2056192919">
          <w:marLeft w:val="0"/>
          <w:marRight w:val="0"/>
          <w:marTop w:val="0"/>
          <w:marBottom w:val="0"/>
          <w:divBdr>
            <w:top w:val="none" w:sz="0" w:space="0" w:color="auto"/>
            <w:left w:val="none" w:sz="0" w:space="0" w:color="auto"/>
            <w:bottom w:val="none" w:sz="0" w:space="0" w:color="auto"/>
            <w:right w:val="none" w:sz="0" w:space="0" w:color="auto"/>
          </w:divBdr>
          <w:divsChild>
            <w:div w:id="275061848">
              <w:marLeft w:val="0"/>
              <w:marRight w:val="0"/>
              <w:marTop w:val="0"/>
              <w:marBottom w:val="0"/>
              <w:divBdr>
                <w:top w:val="none" w:sz="0" w:space="0" w:color="auto"/>
                <w:left w:val="none" w:sz="0" w:space="0" w:color="auto"/>
                <w:bottom w:val="none" w:sz="0" w:space="0" w:color="auto"/>
                <w:right w:val="none" w:sz="0" w:space="0" w:color="auto"/>
              </w:divBdr>
              <w:divsChild>
                <w:div w:id="1486118355">
                  <w:marLeft w:val="0"/>
                  <w:marRight w:val="0"/>
                  <w:marTop w:val="0"/>
                  <w:marBottom w:val="0"/>
                  <w:divBdr>
                    <w:top w:val="none" w:sz="0" w:space="0" w:color="auto"/>
                    <w:left w:val="none" w:sz="0" w:space="0" w:color="auto"/>
                    <w:bottom w:val="none" w:sz="0" w:space="0" w:color="auto"/>
                    <w:right w:val="none" w:sz="0" w:space="0" w:color="auto"/>
                  </w:divBdr>
                  <w:divsChild>
                    <w:div w:id="74252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299150">
      <w:bodyDiv w:val="1"/>
      <w:marLeft w:val="0"/>
      <w:marRight w:val="0"/>
      <w:marTop w:val="0"/>
      <w:marBottom w:val="0"/>
      <w:divBdr>
        <w:top w:val="none" w:sz="0" w:space="0" w:color="auto"/>
        <w:left w:val="none" w:sz="0" w:space="0" w:color="auto"/>
        <w:bottom w:val="none" w:sz="0" w:space="0" w:color="auto"/>
        <w:right w:val="none" w:sz="0" w:space="0" w:color="auto"/>
      </w:divBdr>
      <w:divsChild>
        <w:div w:id="279608774">
          <w:marLeft w:val="0"/>
          <w:marRight w:val="0"/>
          <w:marTop w:val="0"/>
          <w:marBottom w:val="0"/>
          <w:divBdr>
            <w:top w:val="none" w:sz="0" w:space="0" w:color="auto"/>
            <w:left w:val="none" w:sz="0" w:space="0" w:color="auto"/>
            <w:bottom w:val="none" w:sz="0" w:space="0" w:color="auto"/>
            <w:right w:val="none" w:sz="0" w:space="0" w:color="auto"/>
          </w:divBdr>
          <w:divsChild>
            <w:div w:id="973219353">
              <w:marLeft w:val="0"/>
              <w:marRight w:val="0"/>
              <w:marTop w:val="0"/>
              <w:marBottom w:val="0"/>
              <w:divBdr>
                <w:top w:val="none" w:sz="0" w:space="0" w:color="auto"/>
                <w:left w:val="none" w:sz="0" w:space="0" w:color="auto"/>
                <w:bottom w:val="none" w:sz="0" w:space="0" w:color="auto"/>
                <w:right w:val="none" w:sz="0" w:space="0" w:color="auto"/>
              </w:divBdr>
              <w:divsChild>
                <w:div w:id="2047024135">
                  <w:marLeft w:val="0"/>
                  <w:marRight w:val="0"/>
                  <w:marTop w:val="0"/>
                  <w:marBottom w:val="0"/>
                  <w:divBdr>
                    <w:top w:val="none" w:sz="0" w:space="0" w:color="auto"/>
                    <w:left w:val="none" w:sz="0" w:space="0" w:color="auto"/>
                    <w:bottom w:val="none" w:sz="0" w:space="0" w:color="auto"/>
                    <w:right w:val="none" w:sz="0" w:space="0" w:color="auto"/>
                  </w:divBdr>
                  <w:divsChild>
                    <w:div w:id="214592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15375">
      <w:bodyDiv w:val="1"/>
      <w:marLeft w:val="0"/>
      <w:marRight w:val="0"/>
      <w:marTop w:val="0"/>
      <w:marBottom w:val="0"/>
      <w:divBdr>
        <w:top w:val="none" w:sz="0" w:space="0" w:color="auto"/>
        <w:left w:val="none" w:sz="0" w:space="0" w:color="auto"/>
        <w:bottom w:val="none" w:sz="0" w:space="0" w:color="auto"/>
        <w:right w:val="none" w:sz="0" w:space="0" w:color="auto"/>
      </w:divBdr>
      <w:divsChild>
        <w:div w:id="1025599884">
          <w:marLeft w:val="0"/>
          <w:marRight w:val="0"/>
          <w:marTop w:val="0"/>
          <w:marBottom w:val="0"/>
          <w:divBdr>
            <w:top w:val="none" w:sz="0" w:space="0" w:color="auto"/>
            <w:left w:val="none" w:sz="0" w:space="0" w:color="auto"/>
            <w:bottom w:val="none" w:sz="0" w:space="0" w:color="auto"/>
            <w:right w:val="none" w:sz="0" w:space="0" w:color="auto"/>
          </w:divBdr>
          <w:divsChild>
            <w:div w:id="2016298808">
              <w:marLeft w:val="0"/>
              <w:marRight w:val="0"/>
              <w:marTop w:val="0"/>
              <w:marBottom w:val="0"/>
              <w:divBdr>
                <w:top w:val="none" w:sz="0" w:space="0" w:color="auto"/>
                <w:left w:val="none" w:sz="0" w:space="0" w:color="auto"/>
                <w:bottom w:val="none" w:sz="0" w:space="0" w:color="auto"/>
                <w:right w:val="none" w:sz="0" w:space="0" w:color="auto"/>
              </w:divBdr>
              <w:divsChild>
                <w:div w:id="12940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49655">
      <w:bodyDiv w:val="1"/>
      <w:marLeft w:val="0"/>
      <w:marRight w:val="0"/>
      <w:marTop w:val="0"/>
      <w:marBottom w:val="0"/>
      <w:divBdr>
        <w:top w:val="none" w:sz="0" w:space="0" w:color="auto"/>
        <w:left w:val="none" w:sz="0" w:space="0" w:color="auto"/>
        <w:bottom w:val="none" w:sz="0" w:space="0" w:color="auto"/>
        <w:right w:val="none" w:sz="0" w:space="0" w:color="auto"/>
      </w:divBdr>
      <w:divsChild>
        <w:div w:id="1683824935">
          <w:marLeft w:val="0"/>
          <w:marRight w:val="0"/>
          <w:marTop w:val="0"/>
          <w:marBottom w:val="0"/>
          <w:divBdr>
            <w:top w:val="none" w:sz="0" w:space="0" w:color="auto"/>
            <w:left w:val="none" w:sz="0" w:space="0" w:color="auto"/>
            <w:bottom w:val="none" w:sz="0" w:space="0" w:color="auto"/>
            <w:right w:val="none" w:sz="0" w:space="0" w:color="auto"/>
          </w:divBdr>
          <w:divsChild>
            <w:div w:id="1266306253">
              <w:marLeft w:val="0"/>
              <w:marRight w:val="0"/>
              <w:marTop w:val="0"/>
              <w:marBottom w:val="0"/>
              <w:divBdr>
                <w:top w:val="none" w:sz="0" w:space="0" w:color="auto"/>
                <w:left w:val="none" w:sz="0" w:space="0" w:color="auto"/>
                <w:bottom w:val="none" w:sz="0" w:space="0" w:color="auto"/>
                <w:right w:val="none" w:sz="0" w:space="0" w:color="auto"/>
              </w:divBdr>
              <w:divsChild>
                <w:div w:id="17375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6064">
      <w:bodyDiv w:val="1"/>
      <w:marLeft w:val="0"/>
      <w:marRight w:val="0"/>
      <w:marTop w:val="0"/>
      <w:marBottom w:val="0"/>
      <w:divBdr>
        <w:top w:val="none" w:sz="0" w:space="0" w:color="auto"/>
        <w:left w:val="none" w:sz="0" w:space="0" w:color="auto"/>
        <w:bottom w:val="none" w:sz="0" w:space="0" w:color="auto"/>
        <w:right w:val="none" w:sz="0" w:space="0" w:color="auto"/>
      </w:divBdr>
      <w:divsChild>
        <w:div w:id="26176869">
          <w:marLeft w:val="0"/>
          <w:marRight w:val="0"/>
          <w:marTop w:val="0"/>
          <w:marBottom w:val="0"/>
          <w:divBdr>
            <w:top w:val="none" w:sz="0" w:space="0" w:color="auto"/>
            <w:left w:val="none" w:sz="0" w:space="0" w:color="auto"/>
            <w:bottom w:val="none" w:sz="0" w:space="0" w:color="auto"/>
            <w:right w:val="none" w:sz="0" w:space="0" w:color="auto"/>
          </w:divBdr>
          <w:divsChild>
            <w:div w:id="600527517">
              <w:marLeft w:val="0"/>
              <w:marRight w:val="0"/>
              <w:marTop w:val="0"/>
              <w:marBottom w:val="0"/>
              <w:divBdr>
                <w:top w:val="none" w:sz="0" w:space="0" w:color="auto"/>
                <w:left w:val="none" w:sz="0" w:space="0" w:color="auto"/>
                <w:bottom w:val="none" w:sz="0" w:space="0" w:color="auto"/>
                <w:right w:val="none" w:sz="0" w:space="0" w:color="auto"/>
              </w:divBdr>
              <w:divsChild>
                <w:div w:id="107809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74036">
      <w:bodyDiv w:val="1"/>
      <w:marLeft w:val="0"/>
      <w:marRight w:val="0"/>
      <w:marTop w:val="0"/>
      <w:marBottom w:val="0"/>
      <w:divBdr>
        <w:top w:val="none" w:sz="0" w:space="0" w:color="auto"/>
        <w:left w:val="none" w:sz="0" w:space="0" w:color="auto"/>
        <w:bottom w:val="none" w:sz="0" w:space="0" w:color="auto"/>
        <w:right w:val="none" w:sz="0" w:space="0" w:color="auto"/>
      </w:divBdr>
      <w:divsChild>
        <w:div w:id="507602206">
          <w:marLeft w:val="0"/>
          <w:marRight w:val="0"/>
          <w:marTop w:val="0"/>
          <w:marBottom w:val="0"/>
          <w:divBdr>
            <w:top w:val="none" w:sz="0" w:space="0" w:color="auto"/>
            <w:left w:val="none" w:sz="0" w:space="0" w:color="auto"/>
            <w:bottom w:val="none" w:sz="0" w:space="0" w:color="auto"/>
            <w:right w:val="none" w:sz="0" w:space="0" w:color="auto"/>
          </w:divBdr>
          <w:divsChild>
            <w:div w:id="1129788587">
              <w:marLeft w:val="0"/>
              <w:marRight w:val="0"/>
              <w:marTop w:val="0"/>
              <w:marBottom w:val="0"/>
              <w:divBdr>
                <w:top w:val="none" w:sz="0" w:space="0" w:color="auto"/>
                <w:left w:val="none" w:sz="0" w:space="0" w:color="auto"/>
                <w:bottom w:val="none" w:sz="0" w:space="0" w:color="auto"/>
                <w:right w:val="none" w:sz="0" w:space="0" w:color="auto"/>
              </w:divBdr>
              <w:divsChild>
                <w:div w:id="11460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76235">
      <w:bodyDiv w:val="1"/>
      <w:marLeft w:val="0"/>
      <w:marRight w:val="0"/>
      <w:marTop w:val="0"/>
      <w:marBottom w:val="0"/>
      <w:divBdr>
        <w:top w:val="none" w:sz="0" w:space="0" w:color="auto"/>
        <w:left w:val="none" w:sz="0" w:space="0" w:color="auto"/>
        <w:bottom w:val="none" w:sz="0" w:space="0" w:color="auto"/>
        <w:right w:val="none" w:sz="0" w:space="0" w:color="auto"/>
      </w:divBdr>
      <w:divsChild>
        <w:div w:id="416901120">
          <w:marLeft w:val="0"/>
          <w:marRight w:val="0"/>
          <w:marTop w:val="0"/>
          <w:marBottom w:val="0"/>
          <w:divBdr>
            <w:top w:val="none" w:sz="0" w:space="0" w:color="auto"/>
            <w:left w:val="none" w:sz="0" w:space="0" w:color="auto"/>
            <w:bottom w:val="none" w:sz="0" w:space="0" w:color="auto"/>
            <w:right w:val="none" w:sz="0" w:space="0" w:color="auto"/>
          </w:divBdr>
          <w:divsChild>
            <w:div w:id="1346514688">
              <w:marLeft w:val="0"/>
              <w:marRight w:val="0"/>
              <w:marTop w:val="0"/>
              <w:marBottom w:val="0"/>
              <w:divBdr>
                <w:top w:val="none" w:sz="0" w:space="0" w:color="auto"/>
                <w:left w:val="none" w:sz="0" w:space="0" w:color="auto"/>
                <w:bottom w:val="none" w:sz="0" w:space="0" w:color="auto"/>
                <w:right w:val="none" w:sz="0" w:space="0" w:color="auto"/>
              </w:divBdr>
              <w:divsChild>
                <w:div w:id="206556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69519">
      <w:bodyDiv w:val="1"/>
      <w:marLeft w:val="0"/>
      <w:marRight w:val="0"/>
      <w:marTop w:val="0"/>
      <w:marBottom w:val="0"/>
      <w:divBdr>
        <w:top w:val="none" w:sz="0" w:space="0" w:color="auto"/>
        <w:left w:val="none" w:sz="0" w:space="0" w:color="auto"/>
        <w:bottom w:val="none" w:sz="0" w:space="0" w:color="auto"/>
        <w:right w:val="none" w:sz="0" w:space="0" w:color="auto"/>
      </w:divBdr>
      <w:divsChild>
        <w:div w:id="675380812">
          <w:marLeft w:val="0"/>
          <w:marRight w:val="0"/>
          <w:marTop w:val="0"/>
          <w:marBottom w:val="0"/>
          <w:divBdr>
            <w:top w:val="none" w:sz="0" w:space="0" w:color="auto"/>
            <w:left w:val="none" w:sz="0" w:space="0" w:color="auto"/>
            <w:bottom w:val="none" w:sz="0" w:space="0" w:color="auto"/>
            <w:right w:val="none" w:sz="0" w:space="0" w:color="auto"/>
          </w:divBdr>
          <w:divsChild>
            <w:div w:id="2023555123">
              <w:marLeft w:val="0"/>
              <w:marRight w:val="0"/>
              <w:marTop w:val="0"/>
              <w:marBottom w:val="0"/>
              <w:divBdr>
                <w:top w:val="none" w:sz="0" w:space="0" w:color="auto"/>
                <w:left w:val="none" w:sz="0" w:space="0" w:color="auto"/>
                <w:bottom w:val="none" w:sz="0" w:space="0" w:color="auto"/>
                <w:right w:val="none" w:sz="0" w:space="0" w:color="auto"/>
              </w:divBdr>
              <w:divsChild>
                <w:div w:id="1596132156">
                  <w:marLeft w:val="0"/>
                  <w:marRight w:val="0"/>
                  <w:marTop w:val="0"/>
                  <w:marBottom w:val="0"/>
                  <w:divBdr>
                    <w:top w:val="none" w:sz="0" w:space="0" w:color="auto"/>
                    <w:left w:val="none" w:sz="0" w:space="0" w:color="auto"/>
                    <w:bottom w:val="none" w:sz="0" w:space="0" w:color="auto"/>
                    <w:right w:val="none" w:sz="0" w:space="0" w:color="auto"/>
                  </w:divBdr>
                  <w:divsChild>
                    <w:div w:id="98674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406419">
      <w:bodyDiv w:val="1"/>
      <w:marLeft w:val="0"/>
      <w:marRight w:val="0"/>
      <w:marTop w:val="0"/>
      <w:marBottom w:val="0"/>
      <w:divBdr>
        <w:top w:val="none" w:sz="0" w:space="0" w:color="auto"/>
        <w:left w:val="none" w:sz="0" w:space="0" w:color="auto"/>
        <w:bottom w:val="none" w:sz="0" w:space="0" w:color="auto"/>
        <w:right w:val="none" w:sz="0" w:space="0" w:color="auto"/>
      </w:divBdr>
      <w:divsChild>
        <w:div w:id="1579484603">
          <w:marLeft w:val="0"/>
          <w:marRight w:val="0"/>
          <w:marTop w:val="0"/>
          <w:marBottom w:val="0"/>
          <w:divBdr>
            <w:top w:val="none" w:sz="0" w:space="0" w:color="auto"/>
            <w:left w:val="none" w:sz="0" w:space="0" w:color="auto"/>
            <w:bottom w:val="none" w:sz="0" w:space="0" w:color="auto"/>
            <w:right w:val="none" w:sz="0" w:space="0" w:color="auto"/>
          </w:divBdr>
          <w:divsChild>
            <w:div w:id="1619991690">
              <w:marLeft w:val="0"/>
              <w:marRight w:val="0"/>
              <w:marTop w:val="0"/>
              <w:marBottom w:val="0"/>
              <w:divBdr>
                <w:top w:val="none" w:sz="0" w:space="0" w:color="auto"/>
                <w:left w:val="none" w:sz="0" w:space="0" w:color="auto"/>
                <w:bottom w:val="none" w:sz="0" w:space="0" w:color="auto"/>
                <w:right w:val="none" w:sz="0" w:space="0" w:color="auto"/>
              </w:divBdr>
              <w:divsChild>
                <w:div w:id="203306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5298">
      <w:bodyDiv w:val="1"/>
      <w:marLeft w:val="0"/>
      <w:marRight w:val="0"/>
      <w:marTop w:val="0"/>
      <w:marBottom w:val="0"/>
      <w:divBdr>
        <w:top w:val="none" w:sz="0" w:space="0" w:color="auto"/>
        <w:left w:val="none" w:sz="0" w:space="0" w:color="auto"/>
        <w:bottom w:val="none" w:sz="0" w:space="0" w:color="auto"/>
        <w:right w:val="none" w:sz="0" w:space="0" w:color="auto"/>
      </w:divBdr>
      <w:divsChild>
        <w:div w:id="199055432">
          <w:marLeft w:val="0"/>
          <w:marRight w:val="0"/>
          <w:marTop w:val="0"/>
          <w:marBottom w:val="0"/>
          <w:divBdr>
            <w:top w:val="none" w:sz="0" w:space="0" w:color="auto"/>
            <w:left w:val="none" w:sz="0" w:space="0" w:color="auto"/>
            <w:bottom w:val="none" w:sz="0" w:space="0" w:color="auto"/>
            <w:right w:val="none" w:sz="0" w:space="0" w:color="auto"/>
          </w:divBdr>
          <w:divsChild>
            <w:div w:id="990866637">
              <w:marLeft w:val="0"/>
              <w:marRight w:val="0"/>
              <w:marTop w:val="0"/>
              <w:marBottom w:val="0"/>
              <w:divBdr>
                <w:top w:val="none" w:sz="0" w:space="0" w:color="auto"/>
                <w:left w:val="none" w:sz="0" w:space="0" w:color="auto"/>
                <w:bottom w:val="none" w:sz="0" w:space="0" w:color="auto"/>
                <w:right w:val="none" w:sz="0" w:space="0" w:color="auto"/>
              </w:divBdr>
              <w:divsChild>
                <w:div w:id="174098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0895">
      <w:bodyDiv w:val="1"/>
      <w:marLeft w:val="0"/>
      <w:marRight w:val="0"/>
      <w:marTop w:val="0"/>
      <w:marBottom w:val="0"/>
      <w:divBdr>
        <w:top w:val="none" w:sz="0" w:space="0" w:color="auto"/>
        <w:left w:val="none" w:sz="0" w:space="0" w:color="auto"/>
        <w:bottom w:val="none" w:sz="0" w:space="0" w:color="auto"/>
        <w:right w:val="none" w:sz="0" w:space="0" w:color="auto"/>
      </w:divBdr>
      <w:divsChild>
        <w:div w:id="1634215011">
          <w:marLeft w:val="0"/>
          <w:marRight w:val="0"/>
          <w:marTop w:val="0"/>
          <w:marBottom w:val="0"/>
          <w:divBdr>
            <w:top w:val="none" w:sz="0" w:space="0" w:color="auto"/>
            <w:left w:val="none" w:sz="0" w:space="0" w:color="auto"/>
            <w:bottom w:val="none" w:sz="0" w:space="0" w:color="auto"/>
            <w:right w:val="none" w:sz="0" w:space="0" w:color="auto"/>
          </w:divBdr>
          <w:divsChild>
            <w:div w:id="471213201">
              <w:marLeft w:val="0"/>
              <w:marRight w:val="0"/>
              <w:marTop w:val="0"/>
              <w:marBottom w:val="0"/>
              <w:divBdr>
                <w:top w:val="none" w:sz="0" w:space="0" w:color="auto"/>
                <w:left w:val="none" w:sz="0" w:space="0" w:color="auto"/>
                <w:bottom w:val="none" w:sz="0" w:space="0" w:color="auto"/>
                <w:right w:val="none" w:sz="0" w:space="0" w:color="auto"/>
              </w:divBdr>
              <w:divsChild>
                <w:div w:id="228225903">
                  <w:marLeft w:val="0"/>
                  <w:marRight w:val="0"/>
                  <w:marTop w:val="0"/>
                  <w:marBottom w:val="0"/>
                  <w:divBdr>
                    <w:top w:val="none" w:sz="0" w:space="0" w:color="auto"/>
                    <w:left w:val="none" w:sz="0" w:space="0" w:color="auto"/>
                    <w:bottom w:val="none" w:sz="0" w:space="0" w:color="auto"/>
                    <w:right w:val="none" w:sz="0" w:space="0" w:color="auto"/>
                  </w:divBdr>
                  <w:divsChild>
                    <w:div w:id="136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026614">
      <w:bodyDiv w:val="1"/>
      <w:marLeft w:val="0"/>
      <w:marRight w:val="0"/>
      <w:marTop w:val="0"/>
      <w:marBottom w:val="0"/>
      <w:divBdr>
        <w:top w:val="none" w:sz="0" w:space="0" w:color="auto"/>
        <w:left w:val="none" w:sz="0" w:space="0" w:color="auto"/>
        <w:bottom w:val="none" w:sz="0" w:space="0" w:color="auto"/>
        <w:right w:val="none" w:sz="0" w:space="0" w:color="auto"/>
      </w:divBdr>
      <w:divsChild>
        <w:div w:id="452140240">
          <w:marLeft w:val="0"/>
          <w:marRight w:val="0"/>
          <w:marTop w:val="0"/>
          <w:marBottom w:val="0"/>
          <w:divBdr>
            <w:top w:val="none" w:sz="0" w:space="0" w:color="auto"/>
            <w:left w:val="none" w:sz="0" w:space="0" w:color="auto"/>
            <w:bottom w:val="none" w:sz="0" w:space="0" w:color="auto"/>
            <w:right w:val="none" w:sz="0" w:space="0" w:color="auto"/>
          </w:divBdr>
          <w:divsChild>
            <w:div w:id="1824855242">
              <w:marLeft w:val="0"/>
              <w:marRight w:val="0"/>
              <w:marTop w:val="0"/>
              <w:marBottom w:val="0"/>
              <w:divBdr>
                <w:top w:val="none" w:sz="0" w:space="0" w:color="auto"/>
                <w:left w:val="none" w:sz="0" w:space="0" w:color="auto"/>
                <w:bottom w:val="none" w:sz="0" w:space="0" w:color="auto"/>
                <w:right w:val="none" w:sz="0" w:space="0" w:color="auto"/>
              </w:divBdr>
              <w:divsChild>
                <w:div w:id="160047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86367">
      <w:bodyDiv w:val="1"/>
      <w:marLeft w:val="0"/>
      <w:marRight w:val="0"/>
      <w:marTop w:val="0"/>
      <w:marBottom w:val="0"/>
      <w:divBdr>
        <w:top w:val="none" w:sz="0" w:space="0" w:color="auto"/>
        <w:left w:val="none" w:sz="0" w:space="0" w:color="auto"/>
        <w:bottom w:val="none" w:sz="0" w:space="0" w:color="auto"/>
        <w:right w:val="none" w:sz="0" w:space="0" w:color="auto"/>
      </w:divBdr>
      <w:divsChild>
        <w:div w:id="1993677842">
          <w:marLeft w:val="0"/>
          <w:marRight w:val="0"/>
          <w:marTop w:val="0"/>
          <w:marBottom w:val="0"/>
          <w:divBdr>
            <w:top w:val="none" w:sz="0" w:space="0" w:color="auto"/>
            <w:left w:val="none" w:sz="0" w:space="0" w:color="auto"/>
            <w:bottom w:val="none" w:sz="0" w:space="0" w:color="auto"/>
            <w:right w:val="none" w:sz="0" w:space="0" w:color="auto"/>
          </w:divBdr>
          <w:divsChild>
            <w:div w:id="169949585">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098993">
      <w:bodyDiv w:val="1"/>
      <w:marLeft w:val="0"/>
      <w:marRight w:val="0"/>
      <w:marTop w:val="0"/>
      <w:marBottom w:val="0"/>
      <w:divBdr>
        <w:top w:val="none" w:sz="0" w:space="0" w:color="auto"/>
        <w:left w:val="none" w:sz="0" w:space="0" w:color="auto"/>
        <w:bottom w:val="none" w:sz="0" w:space="0" w:color="auto"/>
        <w:right w:val="none" w:sz="0" w:space="0" w:color="auto"/>
      </w:divBdr>
      <w:divsChild>
        <w:div w:id="258683954">
          <w:marLeft w:val="0"/>
          <w:marRight w:val="0"/>
          <w:marTop w:val="0"/>
          <w:marBottom w:val="0"/>
          <w:divBdr>
            <w:top w:val="none" w:sz="0" w:space="0" w:color="auto"/>
            <w:left w:val="none" w:sz="0" w:space="0" w:color="auto"/>
            <w:bottom w:val="none" w:sz="0" w:space="0" w:color="auto"/>
            <w:right w:val="none" w:sz="0" w:space="0" w:color="auto"/>
          </w:divBdr>
          <w:divsChild>
            <w:div w:id="1479882706">
              <w:marLeft w:val="0"/>
              <w:marRight w:val="0"/>
              <w:marTop w:val="0"/>
              <w:marBottom w:val="0"/>
              <w:divBdr>
                <w:top w:val="none" w:sz="0" w:space="0" w:color="auto"/>
                <w:left w:val="none" w:sz="0" w:space="0" w:color="auto"/>
                <w:bottom w:val="none" w:sz="0" w:space="0" w:color="auto"/>
                <w:right w:val="none" w:sz="0" w:space="0" w:color="auto"/>
              </w:divBdr>
              <w:divsChild>
                <w:div w:id="19510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556748">
      <w:bodyDiv w:val="1"/>
      <w:marLeft w:val="0"/>
      <w:marRight w:val="0"/>
      <w:marTop w:val="0"/>
      <w:marBottom w:val="0"/>
      <w:divBdr>
        <w:top w:val="none" w:sz="0" w:space="0" w:color="auto"/>
        <w:left w:val="none" w:sz="0" w:space="0" w:color="auto"/>
        <w:bottom w:val="none" w:sz="0" w:space="0" w:color="auto"/>
        <w:right w:val="none" w:sz="0" w:space="0" w:color="auto"/>
      </w:divBdr>
      <w:divsChild>
        <w:div w:id="1800148960">
          <w:marLeft w:val="0"/>
          <w:marRight w:val="0"/>
          <w:marTop w:val="0"/>
          <w:marBottom w:val="0"/>
          <w:divBdr>
            <w:top w:val="none" w:sz="0" w:space="0" w:color="auto"/>
            <w:left w:val="none" w:sz="0" w:space="0" w:color="auto"/>
            <w:bottom w:val="none" w:sz="0" w:space="0" w:color="auto"/>
            <w:right w:val="none" w:sz="0" w:space="0" w:color="auto"/>
          </w:divBdr>
          <w:divsChild>
            <w:div w:id="1737899208">
              <w:marLeft w:val="0"/>
              <w:marRight w:val="0"/>
              <w:marTop w:val="0"/>
              <w:marBottom w:val="0"/>
              <w:divBdr>
                <w:top w:val="none" w:sz="0" w:space="0" w:color="auto"/>
                <w:left w:val="none" w:sz="0" w:space="0" w:color="auto"/>
                <w:bottom w:val="none" w:sz="0" w:space="0" w:color="auto"/>
                <w:right w:val="none" w:sz="0" w:space="0" w:color="auto"/>
              </w:divBdr>
              <w:divsChild>
                <w:div w:id="1771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88755">
      <w:bodyDiv w:val="1"/>
      <w:marLeft w:val="0"/>
      <w:marRight w:val="0"/>
      <w:marTop w:val="0"/>
      <w:marBottom w:val="0"/>
      <w:divBdr>
        <w:top w:val="none" w:sz="0" w:space="0" w:color="auto"/>
        <w:left w:val="none" w:sz="0" w:space="0" w:color="auto"/>
        <w:bottom w:val="none" w:sz="0" w:space="0" w:color="auto"/>
        <w:right w:val="none" w:sz="0" w:space="0" w:color="auto"/>
      </w:divBdr>
      <w:divsChild>
        <w:div w:id="1559825539">
          <w:marLeft w:val="0"/>
          <w:marRight w:val="0"/>
          <w:marTop w:val="0"/>
          <w:marBottom w:val="0"/>
          <w:divBdr>
            <w:top w:val="none" w:sz="0" w:space="0" w:color="auto"/>
            <w:left w:val="none" w:sz="0" w:space="0" w:color="auto"/>
            <w:bottom w:val="none" w:sz="0" w:space="0" w:color="auto"/>
            <w:right w:val="none" w:sz="0" w:space="0" w:color="auto"/>
          </w:divBdr>
          <w:divsChild>
            <w:div w:id="1562641127">
              <w:marLeft w:val="0"/>
              <w:marRight w:val="0"/>
              <w:marTop w:val="0"/>
              <w:marBottom w:val="0"/>
              <w:divBdr>
                <w:top w:val="none" w:sz="0" w:space="0" w:color="auto"/>
                <w:left w:val="none" w:sz="0" w:space="0" w:color="auto"/>
                <w:bottom w:val="none" w:sz="0" w:space="0" w:color="auto"/>
                <w:right w:val="none" w:sz="0" w:space="0" w:color="auto"/>
              </w:divBdr>
              <w:divsChild>
                <w:div w:id="1689867499">
                  <w:marLeft w:val="0"/>
                  <w:marRight w:val="0"/>
                  <w:marTop w:val="0"/>
                  <w:marBottom w:val="0"/>
                  <w:divBdr>
                    <w:top w:val="none" w:sz="0" w:space="0" w:color="auto"/>
                    <w:left w:val="none" w:sz="0" w:space="0" w:color="auto"/>
                    <w:bottom w:val="none" w:sz="0" w:space="0" w:color="auto"/>
                    <w:right w:val="none" w:sz="0" w:space="0" w:color="auto"/>
                  </w:divBdr>
                  <w:divsChild>
                    <w:div w:id="13199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826948">
      <w:bodyDiv w:val="1"/>
      <w:marLeft w:val="0"/>
      <w:marRight w:val="0"/>
      <w:marTop w:val="0"/>
      <w:marBottom w:val="0"/>
      <w:divBdr>
        <w:top w:val="none" w:sz="0" w:space="0" w:color="auto"/>
        <w:left w:val="none" w:sz="0" w:space="0" w:color="auto"/>
        <w:bottom w:val="none" w:sz="0" w:space="0" w:color="auto"/>
        <w:right w:val="none" w:sz="0" w:space="0" w:color="auto"/>
      </w:divBdr>
      <w:divsChild>
        <w:div w:id="1819569116">
          <w:marLeft w:val="0"/>
          <w:marRight w:val="0"/>
          <w:marTop w:val="0"/>
          <w:marBottom w:val="0"/>
          <w:divBdr>
            <w:top w:val="none" w:sz="0" w:space="0" w:color="auto"/>
            <w:left w:val="none" w:sz="0" w:space="0" w:color="auto"/>
            <w:bottom w:val="none" w:sz="0" w:space="0" w:color="auto"/>
            <w:right w:val="none" w:sz="0" w:space="0" w:color="auto"/>
          </w:divBdr>
          <w:divsChild>
            <w:div w:id="1649744430">
              <w:marLeft w:val="0"/>
              <w:marRight w:val="0"/>
              <w:marTop w:val="0"/>
              <w:marBottom w:val="0"/>
              <w:divBdr>
                <w:top w:val="none" w:sz="0" w:space="0" w:color="auto"/>
                <w:left w:val="none" w:sz="0" w:space="0" w:color="auto"/>
                <w:bottom w:val="none" w:sz="0" w:space="0" w:color="auto"/>
                <w:right w:val="none" w:sz="0" w:space="0" w:color="auto"/>
              </w:divBdr>
              <w:divsChild>
                <w:div w:id="133418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0406">
      <w:bodyDiv w:val="1"/>
      <w:marLeft w:val="0"/>
      <w:marRight w:val="0"/>
      <w:marTop w:val="0"/>
      <w:marBottom w:val="0"/>
      <w:divBdr>
        <w:top w:val="none" w:sz="0" w:space="0" w:color="auto"/>
        <w:left w:val="none" w:sz="0" w:space="0" w:color="auto"/>
        <w:bottom w:val="none" w:sz="0" w:space="0" w:color="auto"/>
        <w:right w:val="none" w:sz="0" w:space="0" w:color="auto"/>
      </w:divBdr>
      <w:divsChild>
        <w:div w:id="2023121256">
          <w:marLeft w:val="0"/>
          <w:marRight w:val="0"/>
          <w:marTop w:val="0"/>
          <w:marBottom w:val="0"/>
          <w:divBdr>
            <w:top w:val="none" w:sz="0" w:space="0" w:color="auto"/>
            <w:left w:val="none" w:sz="0" w:space="0" w:color="auto"/>
            <w:bottom w:val="none" w:sz="0" w:space="0" w:color="auto"/>
            <w:right w:val="none" w:sz="0" w:space="0" w:color="auto"/>
          </w:divBdr>
          <w:divsChild>
            <w:div w:id="972905788">
              <w:marLeft w:val="0"/>
              <w:marRight w:val="0"/>
              <w:marTop w:val="0"/>
              <w:marBottom w:val="0"/>
              <w:divBdr>
                <w:top w:val="none" w:sz="0" w:space="0" w:color="auto"/>
                <w:left w:val="none" w:sz="0" w:space="0" w:color="auto"/>
                <w:bottom w:val="none" w:sz="0" w:space="0" w:color="auto"/>
                <w:right w:val="none" w:sz="0" w:space="0" w:color="auto"/>
              </w:divBdr>
              <w:divsChild>
                <w:div w:id="1411389760">
                  <w:marLeft w:val="0"/>
                  <w:marRight w:val="0"/>
                  <w:marTop w:val="0"/>
                  <w:marBottom w:val="0"/>
                  <w:divBdr>
                    <w:top w:val="none" w:sz="0" w:space="0" w:color="auto"/>
                    <w:left w:val="none" w:sz="0" w:space="0" w:color="auto"/>
                    <w:bottom w:val="none" w:sz="0" w:space="0" w:color="auto"/>
                    <w:right w:val="none" w:sz="0" w:space="0" w:color="auto"/>
                  </w:divBdr>
                  <w:divsChild>
                    <w:div w:id="121774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529411">
      <w:bodyDiv w:val="1"/>
      <w:marLeft w:val="0"/>
      <w:marRight w:val="0"/>
      <w:marTop w:val="0"/>
      <w:marBottom w:val="0"/>
      <w:divBdr>
        <w:top w:val="none" w:sz="0" w:space="0" w:color="auto"/>
        <w:left w:val="none" w:sz="0" w:space="0" w:color="auto"/>
        <w:bottom w:val="none" w:sz="0" w:space="0" w:color="auto"/>
        <w:right w:val="none" w:sz="0" w:space="0" w:color="auto"/>
      </w:divBdr>
      <w:divsChild>
        <w:div w:id="124663104">
          <w:marLeft w:val="0"/>
          <w:marRight w:val="0"/>
          <w:marTop w:val="0"/>
          <w:marBottom w:val="0"/>
          <w:divBdr>
            <w:top w:val="none" w:sz="0" w:space="0" w:color="auto"/>
            <w:left w:val="none" w:sz="0" w:space="0" w:color="auto"/>
            <w:bottom w:val="none" w:sz="0" w:space="0" w:color="auto"/>
            <w:right w:val="none" w:sz="0" w:space="0" w:color="auto"/>
          </w:divBdr>
          <w:divsChild>
            <w:div w:id="1947032135">
              <w:marLeft w:val="0"/>
              <w:marRight w:val="0"/>
              <w:marTop w:val="0"/>
              <w:marBottom w:val="0"/>
              <w:divBdr>
                <w:top w:val="none" w:sz="0" w:space="0" w:color="auto"/>
                <w:left w:val="none" w:sz="0" w:space="0" w:color="auto"/>
                <w:bottom w:val="none" w:sz="0" w:space="0" w:color="auto"/>
                <w:right w:val="none" w:sz="0" w:space="0" w:color="auto"/>
              </w:divBdr>
              <w:divsChild>
                <w:div w:id="20701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genda.infn.it/category/1576/" TargetMode="External"/><Relationship Id="rId23" Type="http://schemas.microsoft.com/office/2011/relationships/people" Target="peop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gelos/OneDrive%20-%20Ellinogermaniki%20Agogi/Projs/PWPGD/Management_Plan/PWPGD_MgtPla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3F067BF06177F4CBB7D7CDCE69B8A3A" ma:contentTypeVersion="10" ma:contentTypeDescription="Creare un nuovo documento." ma:contentTypeScope="" ma:versionID="3c45f99873f1d3c581e89a839cf3b069">
  <xsd:schema xmlns:xsd="http://www.w3.org/2001/XMLSchema" xmlns:xs="http://www.w3.org/2001/XMLSchema" xmlns:p="http://schemas.microsoft.com/office/2006/metadata/properties" xmlns:ns2="60581027-5662-4e6f-87ed-414131214b80" targetNamespace="http://schemas.microsoft.com/office/2006/metadata/properties" ma:root="true" ma:fieldsID="ca14196001c5dd9602581468d1df6f83" ns2:_="">
    <xsd:import namespace="60581027-5662-4e6f-87ed-414131214b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581027-5662-4e6f-87ed-414131214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4EBB6A-6BE6-C447-8203-D5F12C120AE0}">
  <ds:schemaRefs>
    <ds:schemaRef ds:uri="http://schemas.openxmlformats.org/officeDocument/2006/bibliography"/>
  </ds:schemaRefs>
</ds:datastoreItem>
</file>

<file path=customXml/itemProps2.xml><?xml version="1.0" encoding="utf-8"?>
<ds:datastoreItem xmlns:ds="http://schemas.openxmlformats.org/officeDocument/2006/customXml" ds:itemID="{3B3B9809-A133-4D92-9607-F68568A84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581027-5662-4e6f-87ed-414131214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99B44-77CF-43B9-B37A-8F383C05E0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696192-3967-4FB2-8FF4-07719DAA49B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PWPGD_MgtPlan_v2.dotx</ap:Template>
  <ap:Application>Microsoft Word for the web</ap:Application>
  <ap:DocSecurity>4</ap:DocSecurity>
  <ap:ScaleCrop>false</ap:ScaleCrop>
  <ap:Manager/>
  <ap:Company>Microsoft Corporation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Pierluigi Paolucci</lastModifiedBy>
  <revision>6</revision>
  <lastPrinted>1900-01-01T08:00:00.0000000Z</lastPrinted>
  <dcterms:created xsi:type="dcterms:W3CDTF">2021-09-27T12:28:00.0000000Z</dcterms:created>
  <dcterms:modified xsi:type="dcterms:W3CDTF">2021-10-08T13:47:10.4922837Z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TC010178171033</vt:lpwstr>
  </property>
  <property fmtid="{D5CDD505-2E9C-101B-9397-08002B2CF9AE}" pid="3" name="ContentTypeId">
    <vt:lpwstr>0x010100F3F067BF06177F4CBB7D7CDCE69B8A3A</vt:lpwstr>
  </property>
</Properties>
</file>