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Normal1"/>
        <w:tblW w:w="0" w:type="auto"/>
        <w:tblInd w:w="5" w:type="dxa"/>
        <w:tblLook w:val="0600" w:firstRow="0" w:lastRow="0" w:firstColumn="0" w:lastColumn="0" w:noHBand="1" w:noVBand="1"/>
      </w:tblPr>
      <w:tblGrid>
        <w:gridCol w:w="3006"/>
        <w:gridCol w:w="3006"/>
        <w:gridCol w:w="3007"/>
      </w:tblGrid>
      <w:tr xmlns:wp14="http://schemas.microsoft.com/office/word/2010/wordml" w:rsidR="00FA62B7" w:rsidTr="58C71C63" w14:paraId="672A6659" wp14:textId="77777777">
        <w:tc>
          <w:tcPr>
            <w:tcW w:w="3006" w:type="dxa"/>
            <w:tcMar/>
          </w:tcPr>
          <w:p w:rsidR="00FA62B7" w:rsidP="00FA62B7" w:rsidRDefault="00FA62B7" w14:paraId="0A37501D" wp14:textId="77777777">
            <w:pPr>
              <w:pStyle w:val="Heading1"/>
              <w:rPr>
                <w:lang w:val="en-US"/>
              </w:rPr>
            </w:pPr>
            <w:r w:rsidR="00FA62B7">
              <w:drawing>
                <wp:inline xmlns:wp14="http://schemas.microsoft.com/office/word/2010/wordprocessingDrawing" wp14:editId="2AD9C9AB" wp14:anchorId="7377C112">
                  <wp:extent cx="1467293" cy="900950"/>
                  <wp:effectExtent l="0" t="0" r="0" b="1270"/>
                  <wp:docPr id="2" name="Picture 2" descr="Logo, company nam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7b599c63f2284b2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67293" cy="90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tcMar/>
          </w:tcPr>
          <w:p w:rsidR="00FA62B7" w:rsidP="00FA62B7" w:rsidRDefault="00FA62B7" w14:paraId="5DAB6C7B" wp14:textId="77777777">
            <w:pPr>
              <w:pStyle w:val="Heading1"/>
              <w:jc w:val="center"/>
              <w:rPr>
                <w:lang w:val="en-US"/>
              </w:rPr>
            </w:pPr>
            <w:r w:rsidR="00FA62B7">
              <w:drawing>
                <wp:inline xmlns:wp14="http://schemas.microsoft.com/office/word/2010/wordprocessingDrawing" wp14:editId="1383542F" wp14:anchorId="61544197">
                  <wp:extent cx="1073888" cy="1073888"/>
                  <wp:effectExtent l="0" t="0" r="5715" b="5715"/>
                  <wp:docPr id="4" name="Picture 4" descr="A picture containing logo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04bd458f8d5e448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73888" cy="1073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tcMar/>
          </w:tcPr>
          <w:p w:rsidR="00FA62B7" w:rsidP="00FA62B7" w:rsidRDefault="00FA62B7" w14:paraId="02EB378F" wp14:textId="77777777">
            <w:pPr>
              <w:pStyle w:val="Heading1"/>
              <w:jc w:val="right"/>
              <w:rPr>
                <w:lang w:val="en-US"/>
              </w:rPr>
            </w:pPr>
            <w:r w:rsidR="00FA62B7">
              <w:drawing>
                <wp:inline xmlns:wp14="http://schemas.microsoft.com/office/word/2010/wordprocessingDrawing" wp14:editId="11F56B96" wp14:anchorId="5DEBAE2B">
                  <wp:extent cx="1093133" cy="1073785"/>
                  <wp:effectExtent l="0" t="0" r="0" b="5715"/>
                  <wp:docPr id="6" name="Picture 6" descr="A picture containing icon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64a343c2952c4da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93133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3C5465" w:rsidR="001C2882" w:rsidP="58C71C63" w:rsidRDefault="00641AB0" w14:paraId="7522EA7E" wp14:textId="1556BDD4">
      <w:pPr>
        <w:pStyle w:val="Heading1"/>
        <w:jc w:val="center"/>
        <w:rPr>
          <w:lang w:val="en-US"/>
        </w:rPr>
      </w:pPr>
      <w:r w:rsidRPr="58C71C63" w:rsidR="00641AB0">
        <w:rPr>
          <w:lang w:val="en-US"/>
        </w:rPr>
        <w:t>Art &amp; Science across Italy</w:t>
      </w:r>
      <w:bookmarkStart w:name="_GoBack" w:id="0"/>
      <w:bookmarkEnd w:id="0"/>
    </w:p>
    <w:p xmlns:wp14="http://schemas.microsoft.com/office/word/2010/wordml" w:rsidRPr="003C5465" w:rsidR="001C2882" w:rsidP="58C71C63" w:rsidRDefault="00641AB0" w14:paraId="353D8248" wp14:textId="09CEF81C">
      <w:pPr>
        <w:pStyle w:val="Heading1"/>
        <w:jc w:val="center"/>
        <w:rPr>
          <w:lang w:val="en-US"/>
        </w:rPr>
      </w:pPr>
      <w:r w:rsidRPr="58C71C63" w:rsidR="001C2882">
        <w:rPr>
          <w:lang w:val="en-US"/>
        </w:rPr>
        <w:t>Linee</w:t>
      </w:r>
      <w:r w:rsidRPr="58C71C63" w:rsidR="001C2882">
        <w:rPr>
          <w:lang w:val="en-US"/>
        </w:rPr>
        <w:t xml:space="preserve"> </w:t>
      </w:r>
      <w:proofErr w:type="spellStart"/>
      <w:r w:rsidRPr="58C71C63" w:rsidR="001C2882">
        <w:rPr>
          <w:lang w:val="en-US"/>
        </w:rPr>
        <w:t>guida</w:t>
      </w:r>
      <w:proofErr w:type="spellEnd"/>
      <w:r w:rsidRPr="58C71C63" w:rsidR="001C2882">
        <w:rPr>
          <w:lang w:val="en-US"/>
        </w:rPr>
        <w:t xml:space="preserve"> </w:t>
      </w:r>
      <w:r w:rsidRPr="58C71C63" w:rsidR="001C2882">
        <w:rPr>
          <w:lang w:val="en-US"/>
        </w:rPr>
        <w:t xml:space="preserve">III </w:t>
      </w:r>
      <w:proofErr w:type="spellStart"/>
      <w:r w:rsidRPr="58C71C63" w:rsidR="001C2882">
        <w:rPr>
          <w:lang w:val="en-US"/>
        </w:rPr>
        <w:t>edizione</w:t>
      </w:r>
      <w:proofErr w:type="spellEnd"/>
    </w:p>
    <w:p xmlns:wp14="http://schemas.microsoft.com/office/word/2010/wordml" w:rsidR="00501F9B" w:rsidP="00501F9B" w:rsidRDefault="00501F9B" w14:paraId="45B6DFD0" wp14:textId="77777777">
      <w:pPr>
        <w:pStyle w:val="Heading2"/>
      </w:pPr>
      <w:r>
        <w:t>Registrazione</w:t>
      </w:r>
    </w:p>
    <w:p xmlns:wp14="http://schemas.microsoft.com/office/word/2010/wordml" w:rsidRPr="00501F9B" w:rsidR="00501F9B" w:rsidP="00501F9B" w:rsidRDefault="00501F9B" w14:paraId="6A05A809" wp14:textId="77777777"/>
    <w:p xmlns:wp14="http://schemas.microsoft.com/office/word/2010/wordml" w:rsidRPr="001C2882" w:rsidR="00501F9B" w:rsidP="5B0FD075" w:rsidRDefault="00641AB0" w14:paraId="70A5B5D6" wp14:textId="592B4F7D">
      <w:pPr>
        <w:contextualSpacing w:val="0"/>
        <w:rPr>
          <w:rFonts w:ascii="Calibri" w:hAnsi="Calibri" w:cs="Calibri" w:asciiTheme="majorAscii" w:hAnsiTheme="majorAscii" w:cstheme="majorAscii"/>
          <w:b w:val="1"/>
          <w:bCs w:val="1"/>
        </w:rPr>
      </w:pPr>
      <w:r w:rsidRPr="5B0FD075" w:rsidR="00641AB0">
        <w:rPr>
          <w:rFonts w:ascii="Calibri" w:hAnsi="Calibri" w:cs="Calibri" w:asciiTheme="majorAscii" w:hAnsiTheme="majorAscii" w:cstheme="majorAscii"/>
        </w:rPr>
        <w:t xml:space="preserve">La partecipazione al concorso prevede </w:t>
      </w:r>
      <w:r w:rsidRPr="5B0FD075" w:rsidR="78B02ECC">
        <w:rPr>
          <w:rFonts w:ascii="Calibri" w:hAnsi="Calibri" w:cs="Calibri" w:asciiTheme="majorAscii" w:hAnsiTheme="majorAscii" w:cstheme="majorAscii"/>
          <w:b w:val="1"/>
          <w:bCs w:val="1"/>
        </w:rPr>
        <w:t xml:space="preserve">due </w:t>
      </w:r>
      <w:r w:rsidRPr="5B0FD075" w:rsidR="00501F9B">
        <w:rPr>
          <w:rFonts w:ascii="Calibri" w:hAnsi="Calibri" w:cs="Calibri" w:asciiTheme="majorAscii" w:hAnsiTheme="majorAscii" w:cstheme="majorAscii"/>
        </w:rPr>
        <w:t>fasi</w:t>
      </w:r>
      <w:r w:rsidRPr="5B0FD075" w:rsidR="00641AB0">
        <w:rPr>
          <w:rFonts w:ascii="Calibri" w:hAnsi="Calibri" w:cs="Calibri" w:asciiTheme="majorAscii" w:hAnsiTheme="majorAscii" w:cstheme="majorAscii"/>
        </w:rPr>
        <w:t xml:space="preserve"> di registrazione:</w:t>
      </w:r>
      <w:r w:rsidRPr="5B0FD075" w:rsidR="00501F9B">
        <w:rPr>
          <w:rFonts w:ascii="Calibri" w:hAnsi="Calibri" w:cs="Calibri" w:asciiTheme="majorAscii" w:hAnsiTheme="majorAscii" w:cstheme="majorAscii"/>
          <w:b w:val="1"/>
          <w:bCs w:val="1"/>
        </w:rPr>
        <w:t xml:space="preserve"> </w:t>
      </w:r>
      <w:r w:rsidRPr="5B0FD075" w:rsidR="00501F9B">
        <w:rPr>
          <w:rFonts w:ascii="Calibri" w:hAnsi="Calibri" w:cs="Calibri" w:asciiTheme="majorAscii" w:hAnsiTheme="majorAscii" w:cstheme="majorAscii"/>
          <w:b w:val="1"/>
          <w:bCs w:val="1"/>
        </w:rPr>
        <w:t>Registrazione delle scuole e degli studenti</w:t>
      </w:r>
    </w:p>
    <w:p xmlns:wp14="http://schemas.microsoft.com/office/word/2010/wordml" w:rsidRPr="001C2882" w:rsidR="00D12249" w:rsidRDefault="00D12249" w14:paraId="5A39BBE3" wp14:textId="77777777">
      <w:pPr>
        <w:contextualSpacing w:val="0"/>
        <w:rPr>
          <w:rFonts w:asciiTheme="majorHAnsi" w:hAnsiTheme="majorHAnsi" w:cstheme="majorHAnsi"/>
        </w:rPr>
      </w:pPr>
    </w:p>
    <w:p xmlns:wp14="http://schemas.microsoft.com/office/word/2010/wordml" w:rsidRPr="00501F9B" w:rsidR="00C015B8" w:rsidP="00501F9B" w:rsidRDefault="00501F9B" w14:paraId="4D6CED05" wp14:textId="77777777">
      <w:pPr>
        <w:numPr>
          <w:ilvl w:val="0"/>
          <w:numId w:val="2"/>
        </w:numPr>
        <w:ind w:left="284"/>
        <w:rPr>
          <w:rFonts w:asciiTheme="majorHAnsi" w:hAnsiTheme="majorHAnsi" w:cstheme="majorHAnsi"/>
          <w:color w:val="1155CC"/>
        </w:rPr>
      </w:pPr>
      <w:r w:rsidRPr="00501F9B">
        <w:rPr>
          <w:rFonts w:asciiTheme="majorHAnsi" w:hAnsiTheme="majorHAnsi" w:cstheme="majorHAnsi"/>
        </w:rPr>
        <w:t xml:space="preserve">Un docente di riferimento per ogni istituto iscriverà la scuola, compilando e invitando il modulo (web </w:t>
      </w:r>
      <w:proofErr w:type="spellStart"/>
      <w:r w:rsidRPr="00501F9B">
        <w:rPr>
          <w:rFonts w:asciiTheme="majorHAnsi" w:hAnsiTheme="majorHAnsi" w:cstheme="majorHAnsi"/>
        </w:rPr>
        <w:t>form</w:t>
      </w:r>
      <w:proofErr w:type="spellEnd"/>
      <w:r w:rsidRPr="00501F9B">
        <w:rPr>
          <w:rFonts w:asciiTheme="majorHAnsi" w:hAnsiTheme="majorHAnsi" w:cstheme="majorHAnsi"/>
        </w:rPr>
        <w:t>) al link</w:t>
      </w:r>
      <w:r>
        <w:rPr>
          <w:rFonts w:asciiTheme="majorHAnsi" w:hAnsiTheme="majorHAnsi" w:cstheme="majorHAnsi"/>
          <w:color w:val="1155CC"/>
        </w:rPr>
        <w:t xml:space="preserve"> </w:t>
      </w:r>
      <w:r>
        <w:rPr>
          <w:rFonts w:asciiTheme="majorHAnsi" w:hAnsiTheme="majorHAnsi" w:cstheme="majorHAnsi"/>
        </w:rPr>
        <w:t xml:space="preserve">:  </w:t>
      </w:r>
      <w:hyperlink w:history="1" r:id="rId9">
        <w:r w:rsidRPr="001C2882">
          <w:rPr>
            <w:rStyle w:val="Hyperlink"/>
            <w:rFonts w:asciiTheme="majorHAnsi" w:hAnsiTheme="majorHAnsi" w:cstheme="majorHAnsi"/>
          </w:rPr>
          <w:t>https://artandscience.infn.it/registrazione/</w:t>
        </w:r>
      </w:hyperlink>
      <w:r>
        <w:rPr>
          <w:rStyle w:val="Hyperlink"/>
          <w:rFonts w:asciiTheme="majorHAnsi" w:hAnsiTheme="majorHAnsi" w:cstheme="majorHAnsi"/>
        </w:rPr>
        <w:t xml:space="preserve"> </w:t>
      </w:r>
      <w:r w:rsidRPr="00501F9B" w:rsidR="00D12249">
        <w:rPr>
          <w:rFonts w:asciiTheme="majorHAnsi" w:hAnsiTheme="majorHAnsi" w:cstheme="majorHAnsi"/>
        </w:rPr>
        <w:t>Gli istituti</w:t>
      </w:r>
      <w:r w:rsidRPr="00501F9B" w:rsidR="001C2882">
        <w:rPr>
          <w:rFonts w:asciiTheme="majorHAnsi" w:hAnsiTheme="majorHAnsi" w:cstheme="majorHAnsi"/>
        </w:rPr>
        <w:t xml:space="preserve"> ammessi a partecipare alla I</w:t>
      </w:r>
      <w:r w:rsidRPr="00501F9B" w:rsidR="00B46984">
        <w:rPr>
          <w:rFonts w:asciiTheme="majorHAnsi" w:hAnsiTheme="majorHAnsi" w:cstheme="majorHAnsi"/>
        </w:rPr>
        <w:t>I</w:t>
      </w:r>
      <w:r w:rsidRPr="00501F9B" w:rsidR="001C2882">
        <w:rPr>
          <w:rFonts w:asciiTheme="majorHAnsi" w:hAnsiTheme="majorHAnsi" w:cstheme="majorHAnsi"/>
        </w:rPr>
        <w:t xml:space="preserve">I edizione saranno selezionati dai comitati locali di Art &amp; Science entro </w:t>
      </w:r>
      <w:r w:rsidRPr="00501F9B">
        <w:rPr>
          <w:rFonts w:asciiTheme="majorHAnsi" w:hAnsiTheme="majorHAnsi" w:cstheme="majorHAnsi"/>
        </w:rPr>
        <w:t>una data che verrà comunicata ai docenti registrati</w:t>
      </w:r>
    </w:p>
    <w:p xmlns:wp14="http://schemas.microsoft.com/office/word/2010/wordml" w:rsidR="00501F9B" w:rsidP="5B0FD075" w:rsidRDefault="00501F9B" w14:paraId="72A3D3EC" wp14:noSpellErr="1" wp14:textId="0E1022D1">
      <w:pPr>
        <w:pStyle w:val="ListParagraph"/>
        <w:ind w:left="284"/>
        <w:rPr>
          <w:rFonts w:ascii="Calibri" w:hAnsi="Calibri" w:cs="Calibri" w:asciiTheme="majorAscii" w:hAnsiTheme="majorAscii" w:cstheme="majorAscii"/>
          <w:color w:val="1155CC"/>
        </w:rPr>
      </w:pPr>
    </w:p>
    <w:p xmlns:wp14="http://schemas.microsoft.com/office/word/2010/wordml" w:rsidR="00501F9B" w:rsidP="5B0FD075" w:rsidRDefault="00E5717E" w14:paraId="346F9C27" wp14:textId="6D02F3DE">
      <w:pPr>
        <w:numPr>
          <w:ilvl w:val="0"/>
          <w:numId w:val="2"/>
        </w:numPr>
        <w:ind w:left="284"/>
        <w:rPr>
          <w:rFonts w:ascii="Calibri" w:hAnsi="Calibri" w:cs="Calibri" w:asciiTheme="majorAscii" w:hAnsiTheme="majorAscii" w:cstheme="majorAscii"/>
        </w:rPr>
      </w:pPr>
      <w:r w:rsidRPr="5B0FD075" w:rsidR="00E5717E">
        <w:rPr>
          <w:rFonts w:ascii="Calibri" w:hAnsi="Calibri" w:cs="Calibri" w:asciiTheme="majorAscii" w:hAnsiTheme="majorAscii" w:cstheme="majorAscii"/>
          <w:b w:val="1"/>
          <w:bCs w:val="1"/>
        </w:rPr>
        <w:t xml:space="preserve">Registrazione </w:t>
      </w:r>
      <w:r w:rsidRPr="5B0FD075" w:rsidR="00E5717E">
        <w:rPr>
          <w:rFonts w:ascii="Calibri" w:hAnsi="Calibri" w:cs="Calibri" w:asciiTheme="majorAscii" w:hAnsiTheme="majorAscii" w:cstheme="majorAscii"/>
          <w:b w:val="1"/>
          <w:bCs w:val="1"/>
        </w:rPr>
        <w:t>degli studenti</w:t>
      </w:r>
      <w:r w:rsidRPr="5B0FD075" w:rsidR="00E5717E">
        <w:rPr>
          <w:rFonts w:ascii="Calibri" w:hAnsi="Calibri" w:cs="Calibri" w:asciiTheme="majorAscii" w:hAnsiTheme="majorAscii" w:cstheme="majorAscii"/>
        </w:rPr>
        <w:t>: gli studenti</w:t>
      </w:r>
      <w:r w:rsidRPr="5B0FD075" w:rsidR="28FA8A28">
        <w:rPr>
          <w:rFonts w:ascii="Calibri" w:hAnsi="Calibri" w:cs="Calibri" w:asciiTheme="majorAscii" w:hAnsiTheme="majorAscii" w:cstheme="majorAscii"/>
        </w:rPr>
        <w:t xml:space="preserve"> </w:t>
      </w:r>
      <w:r w:rsidRPr="5B0FD075" w:rsidR="00641AB0">
        <w:rPr>
          <w:rFonts w:ascii="Calibri" w:hAnsi="Calibri" w:cs="Calibri" w:asciiTheme="majorAscii" w:hAnsiTheme="majorAscii" w:cstheme="majorAscii"/>
        </w:rPr>
        <w:t>dovranno registrarsi entro</w:t>
      </w:r>
      <w:r w:rsidRPr="5B0FD075" w:rsidR="3F853499">
        <w:rPr>
          <w:rFonts w:ascii="Calibri" w:hAnsi="Calibri" w:cs="Calibri" w:asciiTheme="majorAscii" w:hAnsiTheme="majorAscii" w:cstheme="majorAscii"/>
        </w:rPr>
        <w:t xml:space="preserve"> la fine di gennaio 2021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 </w:t>
      </w:r>
      <w:r w:rsidRPr="5B0FD075" w:rsidR="00641AB0">
        <w:rPr>
          <w:rFonts w:ascii="Calibri" w:hAnsi="Calibri" w:cs="Calibri" w:asciiTheme="majorAscii" w:hAnsiTheme="majorAscii" w:cstheme="majorAscii"/>
        </w:rPr>
        <w:t>usando il modulo online disponibile sul sito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, indicando </w:t>
      </w:r>
      <w:r w:rsidRPr="5B0FD075" w:rsidR="3CDD09A1">
        <w:rPr>
          <w:rFonts w:ascii="Calibri" w:hAnsi="Calibri" w:cs="Calibri" w:asciiTheme="majorAscii" w:hAnsiTheme="majorAscii" w:cstheme="majorAscii"/>
        </w:rPr>
        <w:t>una email</w:t>
      </w:r>
      <w:r w:rsidRPr="5B0FD075" w:rsidR="71F43B4D">
        <w:rPr>
          <w:rFonts w:ascii="Calibri" w:hAnsi="Calibri" w:cs="Calibri" w:asciiTheme="majorAscii" w:hAnsiTheme="majorAscii" w:cstheme="majorAscii"/>
        </w:rPr>
        <w:t>,</w:t>
      </w:r>
      <w:r w:rsidRPr="5B0FD075" w:rsidR="3CDD09A1">
        <w:rPr>
          <w:rFonts w:ascii="Calibri" w:hAnsi="Calibri" w:cs="Calibri" w:asciiTheme="majorAscii" w:hAnsiTheme="majorAscii" w:cstheme="majorAscii"/>
        </w:rPr>
        <w:t xml:space="preserve"> 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la classe e l’istituto a cui afferiscono. </w:t>
      </w:r>
    </w:p>
    <w:p xmlns:wp14="http://schemas.microsoft.com/office/word/2010/wordml" w:rsidR="00501F9B" w:rsidP="00501F9B" w:rsidRDefault="00501F9B" w14:paraId="0D0B940D" wp14:textId="77777777">
      <w:pPr>
        <w:ind w:left="-76"/>
        <w:rPr>
          <w:rFonts w:asciiTheme="majorHAnsi" w:hAnsiTheme="majorHAnsi" w:cstheme="majorHAnsi"/>
        </w:rPr>
      </w:pPr>
    </w:p>
    <w:p xmlns:wp14="http://schemas.microsoft.com/office/word/2010/wordml" w:rsidRPr="00B46984" w:rsidR="00501F9B" w:rsidP="00501F9B" w:rsidRDefault="00501F9B" w14:paraId="2207FCAA" wp14:textId="77777777">
      <w:pPr>
        <w:pStyle w:val="Heading2"/>
      </w:pPr>
      <w:r w:rsidRPr="00B46984">
        <w:t>PCTO</w:t>
      </w:r>
    </w:p>
    <w:p xmlns:wp14="http://schemas.microsoft.com/office/word/2010/wordml" w:rsidRPr="001C2882" w:rsidR="00501F9B" w:rsidP="00501F9B" w:rsidRDefault="00501F9B" w14:paraId="6ACBD407" wp14:textId="77777777">
      <w:pPr>
        <w:rPr>
          <w:rFonts w:asciiTheme="majorHAnsi" w:hAnsiTheme="majorHAnsi" w:cstheme="majorHAnsi"/>
        </w:rPr>
      </w:pPr>
      <w:r w:rsidRPr="5B0FD075" w:rsidR="00501F9B">
        <w:rPr>
          <w:rFonts w:ascii="Calibri" w:hAnsi="Calibri" w:cs="Calibri" w:asciiTheme="majorAscii" w:hAnsiTheme="majorAscii" w:cstheme="majorAscii"/>
        </w:rPr>
        <w:t>Se si intende far rientrare le ore dedicate al presente progetto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 nei </w:t>
      </w:r>
      <w:r w:rsidRPr="5B0FD075" w:rsidR="00501F9B">
        <w:rPr>
          <w:rFonts w:ascii="Calibri" w:hAnsi="Calibri" w:cs="Calibri" w:asciiTheme="majorAscii" w:hAnsiTheme="majorAscii" w:cstheme="majorAscii"/>
        </w:rPr>
        <w:t>PCTO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 -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 Percorsi per le Competenze Trasversali e per l’Orientamento (ex ASL)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, ogni scuola dovrà </w:t>
      </w:r>
      <w:r w:rsidRPr="5B0FD075" w:rsidR="00501F9B">
        <w:rPr>
          <w:rFonts w:ascii="Calibri" w:hAnsi="Calibri" w:cs="Calibri" w:asciiTheme="majorAscii" w:hAnsiTheme="majorAscii" w:cstheme="majorAscii"/>
        </w:rPr>
        <w:t>redigere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 una convenz</w:t>
      </w:r>
      <w:r w:rsidRPr="5B0FD075" w:rsidR="00501F9B">
        <w:rPr>
          <w:rFonts w:ascii="Calibri" w:hAnsi="Calibri" w:cs="Calibri" w:asciiTheme="majorAscii" w:hAnsiTheme="majorAscii" w:cstheme="majorAscii"/>
        </w:rPr>
        <w:t>ione con la sezione INFN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 di riferimento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 e provvedere alla stipula di ogni altro documento necessario per</w:t>
      </w:r>
      <w:r w:rsidRPr="5B0FD075" w:rsidR="00501F9B">
        <w:rPr>
          <w:rFonts w:ascii="Calibri" w:hAnsi="Calibri" w:cs="Calibri" w:asciiTheme="majorAscii" w:hAnsiTheme="majorAscii" w:cstheme="majorAscii"/>
        </w:rPr>
        <w:t xml:space="preserve"> </w:t>
      </w:r>
      <w:r w:rsidRPr="5B0FD075" w:rsidR="00501F9B">
        <w:rPr>
          <w:rFonts w:ascii="Calibri" w:hAnsi="Calibri" w:cs="Calibri" w:asciiTheme="majorAscii" w:hAnsiTheme="majorAscii" w:cstheme="majorAscii"/>
        </w:rPr>
        <w:t>completare il percorso</w:t>
      </w:r>
      <w:r w:rsidRPr="5B0FD075" w:rsidR="00501F9B">
        <w:rPr>
          <w:rFonts w:ascii="Calibri" w:hAnsi="Calibri" w:cs="Calibri" w:asciiTheme="majorAscii" w:hAnsiTheme="majorAscii" w:cstheme="majorAscii"/>
        </w:rPr>
        <w:t>.</w:t>
      </w:r>
    </w:p>
    <w:p w:rsidR="4F7C42B7" w:rsidP="5B0FD075" w:rsidRDefault="4F7C42B7" w14:paraId="57003E06" w14:textId="513CEF7A">
      <w:pPr>
        <w:pStyle w:val="Normal"/>
        <w:rPr>
          <w:rFonts w:ascii="Calibri" w:hAnsi="Calibri" w:cs="Calibri" w:asciiTheme="majorAscii" w:hAnsiTheme="majorAscii" w:cstheme="majorAscii"/>
        </w:rPr>
      </w:pPr>
      <w:r w:rsidRPr="5B0FD075" w:rsidR="4F7C42B7">
        <w:rPr>
          <w:rFonts w:ascii="Calibri" w:hAnsi="Calibri" w:cs="Calibri" w:asciiTheme="majorAscii" w:hAnsiTheme="majorAscii" w:cstheme="majorAscii"/>
        </w:rPr>
        <w:t xml:space="preserve">Il progetto assicura </w:t>
      </w:r>
      <w:r w:rsidRPr="5B0FD075" w:rsidR="70AE0240">
        <w:rPr>
          <w:rFonts w:ascii="Calibri" w:hAnsi="Calibri" w:cs="Calibri" w:asciiTheme="majorAscii" w:hAnsiTheme="majorAscii" w:cstheme="majorAscii"/>
        </w:rPr>
        <w:t xml:space="preserve">minimo </w:t>
      </w:r>
      <w:r w:rsidRPr="5B0FD075" w:rsidR="4F7C42B7">
        <w:rPr>
          <w:rFonts w:ascii="Calibri" w:hAnsi="Calibri" w:cs="Calibri" w:asciiTheme="majorAscii" w:hAnsiTheme="majorAscii" w:cstheme="majorAscii"/>
        </w:rPr>
        <w:t>90 ore di PCTO nei due anni. Richieste ulteriori possono sicuramente essere fatte dall</w:t>
      </w:r>
      <w:r w:rsidRPr="5B0FD075" w:rsidR="23C9EFD5">
        <w:rPr>
          <w:rFonts w:ascii="Calibri" w:hAnsi="Calibri" w:cs="Calibri" w:asciiTheme="majorAscii" w:hAnsiTheme="majorAscii" w:cstheme="majorAscii"/>
        </w:rPr>
        <w:t>e</w:t>
      </w:r>
      <w:r w:rsidRPr="5B0FD075" w:rsidR="4F7C42B7">
        <w:rPr>
          <w:rFonts w:ascii="Calibri" w:hAnsi="Calibri" w:cs="Calibri" w:asciiTheme="majorAscii" w:hAnsiTheme="majorAscii" w:cstheme="majorAscii"/>
        </w:rPr>
        <w:t xml:space="preserve"> scuole vista l’ampia offerta del progetto.</w:t>
      </w:r>
    </w:p>
    <w:p xmlns:wp14="http://schemas.microsoft.com/office/word/2010/wordml" w:rsidRPr="001C2882" w:rsidR="00C015B8" w:rsidP="00501F9B" w:rsidRDefault="00C015B8" w14:paraId="0E27B00A" wp14:textId="77777777">
      <w:pPr>
        <w:contextualSpacing w:val="0"/>
        <w:rPr>
          <w:rFonts w:asciiTheme="majorHAnsi" w:hAnsiTheme="majorHAnsi" w:cstheme="majorHAnsi"/>
        </w:rPr>
      </w:pPr>
    </w:p>
    <w:p xmlns:wp14="http://schemas.microsoft.com/office/word/2010/wordml" w:rsidR="00D12249" w:rsidP="00501F9B" w:rsidRDefault="00501F9B" w14:paraId="25ED07EB" wp14:textId="77777777">
      <w:pPr>
        <w:pStyle w:val="Heading2"/>
      </w:pPr>
      <w:r>
        <w:lastRenderedPageBreak/>
        <w:t>Le 3 fasi del progetto</w:t>
      </w:r>
    </w:p>
    <w:p xmlns:wp14="http://schemas.microsoft.com/office/word/2010/wordml" w:rsidR="009905B9" w:rsidP="009905B9" w:rsidRDefault="00750ECF" w14:paraId="2F344928" wp14:textId="77777777">
      <w:pPr>
        <w:pStyle w:val="Heading3"/>
      </w:pPr>
      <w:r>
        <w:t>La fase</w:t>
      </w:r>
      <w:r w:rsidR="009905B9">
        <w:t xml:space="preserve"> formativa</w:t>
      </w:r>
      <w:r>
        <w:t xml:space="preserve"> </w:t>
      </w:r>
    </w:p>
    <w:p xmlns:wp14="http://schemas.microsoft.com/office/word/2010/wordml" w:rsidRPr="009905B9" w:rsidR="009905B9" w:rsidP="009905B9" w:rsidRDefault="009905B9" w14:paraId="60061E4C" wp14:textId="77777777"/>
    <w:p xmlns:wp14="http://schemas.microsoft.com/office/word/2010/wordml" w:rsidR="00750ECF" w:rsidP="00750ECF" w:rsidRDefault="009905B9" w14:paraId="2DC4A231" wp14:textId="26552A70">
      <w:r w:rsidR="009905B9">
        <w:rPr/>
        <w:t xml:space="preserve">La prima fase </w:t>
      </w:r>
      <w:r w:rsidR="00750ECF">
        <w:rPr/>
        <w:t xml:space="preserve">denominata </w:t>
      </w:r>
      <w:r w:rsidRPr="5B0FD075" w:rsidR="00750ECF">
        <w:rPr>
          <w:b w:val="1"/>
          <w:bCs w:val="1"/>
        </w:rPr>
        <w:t>formativa</w:t>
      </w:r>
      <w:r w:rsidR="00750ECF">
        <w:rPr/>
        <w:t xml:space="preserve"> </w:t>
      </w:r>
      <w:r w:rsidR="00750ECF">
        <w:rPr/>
        <w:t>consiste in incontri presso le scuole o presso sedi INFN o Università, visite a musei scientifici o artistici, visite a laboratori</w:t>
      </w:r>
      <w:r w:rsidR="45963F6D">
        <w:rPr/>
        <w:t>, film e documentari</w:t>
      </w:r>
      <w:r w:rsidR="00750ECF">
        <w:rPr/>
        <w:t xml:space="preserve"> </w:t>
      </w:r>
      <w:r w:rsidR="2309ECCC">
        <w:rPr/>
        <w:t>e, quando possibile,</w:t>
      </w:r>
      <w:r w:rsidR="00750ECF">
        <w:rPr/>
        <w:t xml:space="preserve"> </w:t>
      </w:r>
      <w:r w:rsidR="00750ECF">
        <w:rPr/>
        <w:t xml:space="preserve">anche viaggi d’istruzione. </w:t>
      </w:r>
    </w:p>
    <w:p xmlns:wp14="http://schemas.microsoft.com/office/word/2010/wordml" w:rsidR="00750ECF" w:rsidP="00750ECF" w:rsidRDefault="00750ECF" w14:paraId="5843C1E1" wp14:textId="4FD64EBC">
      <w:r w:rsidR="00750ECF">
        <w:rPr/>
        <w:t xml:space="preserve">In previsione di misure restrittive per prevenire la diffusione del COVID, </w:t>
      </w:r>
      <w:r w:rsidR="41014496">
        <w:rPr/>
        <w:t>il comitato organizzatore</w:t>
      </w:r>
      <w:r w:rsidR="533A1A0D">
        <w:rPr/>
        <w:t xml:space="preserve"> ha deciso di svolgere tutta la fase formativa </w:t>
      </w:r>
      <w:r w:rsidRPr="5B0FD075" w:rsidR="533A1A0D">
        <w:rPr>
          <w:b w:val="1"/>
          <w:bCs w:val="1"/>
        </w:rPr>
        <w:t xml:space="preserve">online </w:t>
      </w:r>
      <w:r w:rsidR="533A1A0D">
        <w:rPr/>
        <w:t>su piattaforme</w:t>
      </w:r>
      <w:r w:rsidR="44AA74FF">
        <w:rPr/>
        <w:t xml:space="preserve"> standard</w:t>
      </w:r>
      <w:r w:rsidR="1AC2BCF4">
        <w:rPr/>
        <w:t>.</w:t>
      </w:r>
      <w:r w:rsidR="00750ECF">
        <w:rPr/>
        <w:t xml:space="preserve"> </w:t>
      </w:r>
      <w:r w:rsidR="034F5A31">
        <w:rPr/>
        <w:t xml:space="preserve">Questa fase prevede un programma di seminari ed eventi a carattere nazionale con l’aggiunta di una serie di attività locali. Parteciperanno </w:t>
      </w:r>
      <w:r w:rsidR="00750ECF">
        <w:rPr/>
        <w:t xml:space="preserve">ricercatori INFN, ricercatori universitari </w:t>
      </w:r>
      <w:r w:rsidR="2F44AE58">
        <w:rPr/>
        <w:t>ed</w:t>
      </w:r>
      <w:r w:rsidR="00750ECF">
        <w:rPr/>
        <w:t xml:space="preserve"> esponenti del mondo dell’arte</w:t>
      </w:r>
      <w:r w:rsidR="671E51FE">
        <w:rPr/>
        <w:t xml:space="preserve"> e della cultura. </w:t>
      </w:r>
    </w:p>
    <w:p xmlns:wp14="http://schemas.microsoft.com/office/word/2010/wordml" w:rsidR="00750ECF" w:rsidP="00750ECF" w:rsidRDefault="00750ECF" w14:paraId="64AAF768" wp14:textId="0DE84FB5">
      <w:r w:rsidR="00750ECF">
        <w:rPr/>
        <w:t xml:space="preserve">I seminari saranno registrati </w:t>
      </w:r>
      <w:r w:rsidR="41F43F62">
        <w:rPr/>
        <w:t xml:space="preserve">e saranno sempre disponibili sul canale </w:t>
      </w:r>
      <w:r w:rsidR="41F43F62">
        <w:rPr/>
        <w:t>youtube</w:t>
      </w:r>
      <w:r w:rsidR="41F43F62">
        <w:rPr/>
        <w:t xml:space="preserve"> del progetto: </w:t>
      </w:r>
      <w:hyperlink r:id="R7c228bbad13f41f8">
        <w:r w:rsidRPr="5B0FD075" w:rsidR="5577BC71">
          <w:rPr>
            <w:rStyle w:val="Hyperlink"/>
          </w:rPr>
          <w:t>https://www.youtube.com/c/ArtScienceacrossItaly</w:t>
        </w:r>
      </w:hyperlink>
      <w:r w:rsidR="5577BC71">
        <w:rPr/>
        <w:t xml:space="preserve"> </w:t>
      </w:r>
    </w:p>
    <w:p xmlns:wp14="http://schemas.microsoft.com/office/word/2010/wordml" w:rsidR="00750ECF" w:rsidP="00750ECF" w:rsidRDefault="00750ECF" w14:paraId="418225B2" wp14:textId="09FF77C9">
      <w:r w:rsidR="00750ECF">
        <w:rPr/>
        <w:t>per permettere la fruizione anche in modalità asincrona.</w:t>
      </w:r>
      <w:r w:rsidR="00750ECF">
        <w:rPr/>
        <w:t xml:space="preserve"> </w:t>
      </w:r>
    </w:p>
    <w:p w:rsidR="2648008B" w:rsidP="5B0FD075" w:rsidRDefault="2648008B" w14:paraId="01210A26" w14:textId="07A4961D">
      <w:pPr>
        <w:pStyle w:val="Normal"/>
      </w:pPr>
      <w:r w:rsidR="2648008B">
        <w:rPr/>
        <w:t xml:space="preserve">Tutte le informazioni relative a questa fase sono disponibili sul portale del progetto: </w:t>
      </w:r>
      <w:hyperlink r:id="Rabd8a3d8f9054383">
        <w:r w:rsidRPr="5B0FD075" w:rsidR="2648008B">
          <w:rPr>
            <w:rStyle w:val="Hyperlink"/>
          </w:rPr>
          <w:t>https://artandscience.infn.it/</w:t>
        </w:r>
      </w:hyperlink>
    </w:p>
    <w:p xmlns:wp14="http://schemas.microsoft.com/office/word/2010/wordml" w:rsidR="00750ECF" w:rsidP="00750ECF" w:rsidRDefault="00750ECF" w14:paraId="44EAFD9C" wp14:textId="77777777"/>
    <w:p xmlns:wp14="http://schemas.microsoft.com/office/word/2010/wordml" w:rsidR="009905B9" w:rsidP="009905B9" w:rsidRDefault="009905B9" w14:paraId="6AB19EB9" wp14:textId="77777777">
      <w:pPr>
        <w:pStyle w:val="Heading3"/>
      </w:pPr>
      <w:r>
        <w:t>Fase Creativa</w:t>
      </w:r>
    </w:p>
    <w:p xmlns:wp14="http://schemas.microsoft.com/office/word/2010/wordml" w:rsidRPr="009905B9" w:rsidR="009905B9" w:rsidP="009905B9" w:rsidRDefault="009905B9" w14:paraId="4B94D5A5" wp14:textId="77777777"/>
    <w:p xmlns:wp14="http://schemas.microsoft.com/office/word/2010/wordml" w:rsidR="00750ECF" w:rsidP="00750ECF" w:rsidRDefault="00750ECF" w14:paraId="1B04B9BE" wp14:textId="77777777">
      <w:r>
        <w:t xml:space="preserve">La seconda fase, denominata </w:t>
      </w:r>
      <w:r w:rsidRPr="00750ECF">
        <w:rPr>
          <w:b/>
        </w:rPr>
        <w:t>creativa</w:t>
      </w:r>
      <w:r>
        <w:t>, consiste nel</w:t>
      </w:r>
      <w:r>
        <w:t xml:space="preserve"> f</w:t>
      </w:r>
      <w:r>
        <w:t xml:space="preserve">ormare </w:t>
      </w:r>
      <w:r>
        <w:t xml:space="preserve">i </w:t>
      </w:r>
      <w:r w:rsidRPr="00750ECF">
        <w:rPr>
          <w:b/>
        </w:rPr>
        <w:t>gruppi di tre studenti</w:t>
      </w:r>
      <w:r>
        <w:t xml:space="preserve"> e registrare il gruppo sul portale del progetto; nel caso il numero complessivo di studenti non sia multiplo di tre saranno accettati anche gruppi di due persone.</w:t>
      </w:r>
    </w:p>
    <w:p xmlns:wp14="http://schemas.microsoft.com/office/word/2010/wordml" w:rsidR="00750ECF" w:rsidP="00750ECF" w:rsidRDefault="00750ECF" w14:paraId="3DEEC669" wp14:textId="77777777"/>
    <w:p xmlns:wp14="http://schemas.microsoft.com/office/word/2010/wordml" w:rsidR="00750ECF" w:rsidP="00750ECF" w:rsidRDefault="00750ECF" w14:paraId="314A209D" wp14:textId="77777777">
      <w:r>
        <w:t xml:space="preserve">In fase di registrazione è importante che ogni gruppo </w:t>
      </w:r>
      <w:r>
        <w:t>presenti</w:t>
      </w:r>
      <w:r>
        <w:t xml:space="preserve"> un progetto che contenga: </w:t>
      </w:r>
    </w:p>
    <w:p xmlns:wp14="http://schemas.microsoft.com/office/word/2010/wordml" w:rsidRPr="009905B9" w:rsidR="00750ECF" w:rsidP="00750ECF" w:rsidRDefault="00750ECF" w14:paraId="5FACA197" wp14:textId="77777777">
      <w:pPr>
        <w:pStyle w:val="ListParagraph"/>
        <w:numPr>
          <w:ilvl w:val="0"/>
          <w:numId w:val="3"/>
        </w:numPr>
        <w:rPr>
          <w:b/>
        </w:rPr>
      </w:pPr>
      <w:r w:rsidRPr="009905B9">
        <w:rPr>
          <w:b/>
        </w:rPr>
        <w:t>Il titolo</w:t>
      </w:r>
      <w:r w:rsidRPr="009905B9">
        <w:rPr>
          <w:b/>
        </w:rPr>
        <w:t xml:space="preserve"> </w:t>
      </w:r>
    </w:p>
    <w:p xmlns:wp14="http://schemas.microsoft.com/office/word/2010/wordml" w:rsidR="00750ECF" w:rsidP="00750ECF" w:rsidRDefault="00750ECF" w14:paraId="5351A374" wp14:textId="77777777">
      <w:pPr>
        <w:pStyle w:val="ListParagraph"/>
        <w:numPr>
          <w:ilvl w:val="0"/>
          <w:numId w:val="3"/>
        </w:numPr>
      </w:pPr>
      <w:r w:rsidRPr="009905B9">
        <w:rPr>
          <w:b/>
        </w:rPr>
        <w:t>una breve descrizione</w:t>
      </w:r>
      <w:r>
        <w:t xml:space="preserve"> (</w:t>
      </w:r>
      <w:r>
        <w:t>fino</w:t>
      </w:r>
      <w:r>
        <w:t xml:space="preserve"> 200 battute spazi inclusi), da esporre in mostra a</w:t>
      </w:r>
      <w:r>
        <w:t>c</w:t>
      </w:r>
      <w:r>
        <w:t>canto all’opera</w:t>
      </w:r>
    </w:p>
    <w:p xmlns:wp14="http://schemas.microsoft.com/office/word/2010/wordml" w:rsidR="00750ECF" w:rsidP="00750ECF" w:rsidRDefault="00750ECF" w14:paraId="7643F703" wp14:textId="77777777">
      <w:pPr>
        <w:pStyle w:val="ListParagraph"/>
        <w:numPr>
          <w:ilvl w:val="0"/>
          <w:numId w:val="3"/>
        </w:numPr>
      </w:pPr>
      <w:r w:rsidRPr="009905B9">
        <w:rPr>
          <w:b/>
        </w:rPr>
        <w:t>una descrizione completa</w:t>
      </w:r>
      <w:r>
        <w:t xml:space="preserve"> (</w:t>
      </w:r>
      <w:r>
        <w:t>fino a</w:t>
      </w:r>
      <w:r>
        <w:t xml:space="preserve"> 750 battute spazi inclusi) che descriva l’ispirazione scientifica di base e l’idea artistica</w:t>
      </w:r>
      <w:r>
        <w:t xml:space="preserve">. </w:t>
      </w:r>
      <w:r>
        <w:t xml:space="preserve"> </w:t>
      </w:r>
      <w:r>
        <w:t xml:space="preserve">Questa descrizione </w:t>
      </w:r>
      <w:r>
        <w:t>sarà visionata assieme all’opera dalla giuria</w:t>
      </w:r>
    </w:p>
    <w:p xmlns:wp14="http://schemas.microsoft.com/office/word/2010/wordml" w:rsidR="00750ECF" w:rsidP="00750ECF" w:rsidRDefault="009905B9" w14:paraId="75F72678" wp14:textId="77777777">
      <w:pPr>
        <w:pStyle w:val="ListParagraph"/>
        <w:numPr>
          <w:ilvl w:val="0"/>
          <w:numId w:val="3"/>
        </w:numPr>
      </w:pPr>
      <w:r w:rsidRPr="009905B9">
        <w:rPr>
          <w:b/>
        </w:rPr>
        <w:t>altre informazioni</w:t>
      </w:r>
      <w:r>
        <w:t xml:space="preserve">: </w:t>
      </w:r>
      <w:r w:rsidR="00750ECF">
        <w:t>dimensione</w:t>
      </w:r>
      <w:r w:rsidR="00750ECF">
        <w:t xml:space="preserve"> e peso dell’opera,</w:t>
      </w:r>
      <w:r w:rsidR="00750ECF">
        <w:t xml:space="preserve"> eventuale </w:t>
      </w:r>
      <w:r w:rsidR="00750ECF">
        <w:t xml:space="preserve">richiesta di presa di corrente, </w:t>
      </w:r>
      <w:r w:rsidR="00750ECF">
        <w:t>tecnica artistica, tipo di esposizione museale</w:t>
      </w:r>
      <w:r w:rsidR="00750ECF">
        <w:t xml:space="preserve"> (a parete, in bacheca, su tavolo, video, altro)</w:t>
      </w:r>
    </w:p>
    <w:p xmlns:wp14="http://schemas.microsoft.com/office/word/2010/wordml" w:rsidR="00750ECF" w:rsidP="00750ECF" w:rsidRDefault="00750ECF" w14:paraId="29D6B04F" wp14:textId="77777777">
      <w:pPr>
        <w:pStyle w:val="ListParagraph"/>
      </w:pPr>
      <w:r>
        <w:t xml:space="preserve"> </w:t>
      </w:r>
    </w:p>
    <w:p xmlns:wp14="http://schemas.microsoft.com/office/word/2010/wordml" w:rsidR="00750ECF" w:rsidP="00750ECF" w:rsidRDefault="00750ECF" w14:paraId="7480B34F" wp14:textId="77777777">
      <w:r>
        <w:t>Ogni progetto verrà discusso con i referenti locali di Art &amp; Science e da loro approvato.</w:t>
      </w:r>
      <w:r>
        <w:t xml:space="preserve"> I referenti locali potranno aiutare gli studenti rispondendo sia a domande scientifiche che a consigli per la realizzazione pratica dei progetti</w:t>
      </w:r>
    </w:p>
    <w:p xmlns:wp14="http://schemas.microsoft.com/office/word/2010/wordml" w:rsidR="00750ECF" w:rsidP="00750ECF" w:rsidRDefault="00750ECF" w14:paraId="3656B9AB" wp14:textId="77777777"/>
    <w:p xmlns:wp14="http://schemas.microsoft.com/office/word/2010/wordml" w:rsidR="00750ECF" w:rsidP="00750ECF" w:rsidRDefault="00750ECF" w14:paraId="0A94C370" wp14:textId="77777777">
      <w:r>
        <w:t xml:space="preserve">I gruppi dei progetti approvati potranno procedere alla realizzazione della composizione artistica così come descritta nel progetto di cui al punto </w:t>
      </w:r>
    </w:p>
    <w:p xmlns:wp14="http://schemas.microsoft.com/office/word/2010/wordml" w:rsidR="00750ECF" w:rsidP="00750ECF" w:rsidRDefault="00750ECF" w14:paraId="45FB0818" wp14:textId="77777777"/>
    <w:p xmlns:wp14="http://schemas.microsoft.com/office/word/2010/wordml" w:rsidR="00750ECF" w:rsidP="00750ECF" w:rsidRDefault="00750ECF" w14:paraId="63EE238C" wp14:textId="77777777">
      <w:r>
        <w:t>Le composizioni artistiche verranno analizzate dai referenti locali di Art &amp; Science e quindi invitate a partecipare all’esposizione locale.</w:t>
      </w:r>
    </w:p>
    <w:p xmlns:wp14="http://schemas.microsoft.com/office/word/2010/wordml" w:rsidR="00750ECF" w:rsidP="00750ECF" w:rsidRDefault="00750ECF" w14:paraId="049F31CB" wp14:textId="77777777"/>
    <w:p xmlns:wp14="http://schemas.microsoft.com/office/word/2010/wordml" w:rsidR="00D12249" w:rsidP="009905B9" w:rsidRDefault="00750ECF" w14:paraId="0B2E681D" wp14:textId="247D724B">
      <w:pPr>
        <w:pStyle w:val="Heading3"/>
      </w:pPr>
      <w:r w:rsidR="2AB17C44">
        <w:rPr/>
        <w:t>Fase Espositiva: r</w:t>
      </w:r>
      <w:r w:rsidR="00750ECF">
        <w:rPr/>
        <w:t>ealizzazione, consegna e ritiro delle opere</w:t>
      </w:r>
    </w:p>
    <w:p xmlns:wp14="http://schemas.microsoft.com/office/word/2010/wordml" w:rsidR="00750ECF" w:rsidP="00750ECF" w:rsidRDefault="00750ECF" w14:paraId="53128261" wp14:textId="77777777"/>
    <w:p xmlns:wp14="http://schemas.microsoft.com/office/word/2010/wordml" w:rsidR="00E236D2" w:rsidP="00E236D2" w:rsidRDefault="009905B9" w14:paraId="69B341D6" wp14:textId="64928468">
      <w:r w:rsidR="009905B9">
        <w:rPr/>
        <w:t>La terza fase di realizzazione, consegna e ritiro delle opere: s</w:t>
      </w:r>
      <w:r w:rsidR="00750ECF">
        <w:rPr/>
        <w:t>i potranno presentare lavori</w:t>
      </w:r>
      <w:r w:rsidR="00E236D2">
        <w:rPr/>
        <w:t xml:space="preserve"> a</w:t>
      </w:r>
      <w:r w:rsidR="00E236D2">
        <w:rPr/>
        <w:t>ppartenenti a tutte le categorie di opere ed installazioni artistiche (dipinti, opere plastiche, video,</w:t>
      </w:r>
      <w:r w:rsidR="00E236D2">
        <w:rPr/>
        <w:t xml:space="preserve"> musica, letteratura</w:t>
      </w:r>
      <w:r w:rsidR="664169F1">
        <w:rPr/>
        <w:t>, sculture, composizioni artistiche 3D, mosaici, collage......</w:t>
      </w:r>
      <w:r w:rsidR="00E236D2">
        <w:rPr/>
        <w:t>).</w:t>
      </w:r>
    </w:p>
    <w:p xmlns:wp14="http://schemas.microsoft.com/office/word/2010/wordml" w:rsidR="00E236D2" w:rsidP="00E236D2" w:rsidRDefault="00E236D2" w14:paraId="62486C05" wp14:textId="77777777"/>
    <w:p xmlns:wp14="http://schemas.microsoft.com/office/word/2010/wordml" w:rsidR="00E236D2" w:rsidP="58C71C63" w:rsidRDefault="00E236D2" w14:paraId="45B6F163" wp14:textId="017446E7">
      <w:pPr>
        <w:rPr>
          <w:color w:val="auto"/>
        </w:rPr>
      </w:pPr>
      <w:r w:rsidRPr="58C71C63" w:rsidR="00E236D2">
        <w:rPr>
          <w:color w:val="auto"/>
        </w:rPr>
        <w:t>Si consiglia di realizzare lavori di dimensioni massime di cm 100x100 per oggetti bidimensionali, altezza cm 100 e base cm 60</w:t>
      </w:r>
      <w:r w:rsidRPr="58C71C63" w:rsidR="00E236D2">
        <w:rPr>
          <w:color w:val="auto"/>
        </w:rPr>
        <w:t>x60</w:t>
      </w:r>
      <w:r w:rsidRPr="58C71C63" w:rsidR="00E236D2">
        <w:rPr>
          <w:color w:val="auto"/>
        </w:rPr>
        <w:t xml:space="preserve"> per opere tridimensionali, peso massimo kg 25; in caso di misure </w:t>
      </w:r>
      <w:r w:rsidRPr="58C71C63" w:rsidR="40619793">
        <w:rPr>
          <w:b w:val="1"/>
          <w:bCs w:val="1"/>
          <w:color w:val="auto"/>
        </w:rPr>
        <w:t>sensibilmente</w:t>
      </w:r>
      <w:r w:rsidRPr="58C71C63" w:rsidR="40619793">
        <w:rPr>
          <w:color w:val="auto"/>
        </w:rPr>
        <w:t xml:space="preserve"> </w:t>
      </w:r>
      <w:r w:rsidRPr="58C71C63" w:rsidR="00E236D2">
        <w:rPr>
          <w:color w:val="auto"/>
        </w:rPr>
        <w:t>diverse non sa</w:t>
      </w:r>
      <w:r w:rsidRPr="58C71C63" w:rsidR="4D518E01">
        <w:rPr>
          <w:color w:val="auto"/>
        </w:rPr>
        <w:t>rà</w:t>
      </w:r>
      <w:r w:rsidRPr="58C71C63" w:rsidR="00E236D2">
        <w:rPr>
          <w:color w:val="auto"/>
        </w:rPr>
        <w:t xml:space="preserve"> garant</w:t>
      </w:r>
      <w:r w:rsidRPr="58C71C63" w:rsidR="4D195AE3">
        <w:rPr>
          <w:color w:val="auto"/>
        </w:rPr>
        <w:t>ita</w:t>
      </w:r>
      <w:r w:rsidRPr="58C71C63" w:rsidR="00E236D2">
        <w:rPr>
          <w:color w:val="auto"/>
        </w:rPr>
        <w:t xml:space="preserve"> l</w:t>
      </w:r>
      <w:r w:rsidRPr="58C71C63" w:rsidR="3850E044">
        <w:rPr>
          <w:color w:val="auto"/>
        </w:rPr>
        <w:t>’ammissione alla mostra</w:t>
      </w:r>
      <w:r w:rsidRPr="58C71C63" w:rsidR="00E236D2">
        <w:rPr>
          <w:color w:val="auto"/>
        </w:rPr>
        <w:t>.</w:t>
      </w:r>
      <w:r w:rsidRPr="58C71C63" w:rsidR="35F94304">
        <w:rPr>
          <w:color w:val="auto"/>
        </w:rPr>
        <w:t xml:space="preserve"> </w:t>
      </w:r>
    </w:p>
    <w:p xmlns:wp14="http://schemas.microsoft.com/office/word/2010/wordml" w:rsidR="00E236D2" w:rsidP="58C71C63" w:rsidRDefault="00E236D2" w14:paraId="4101652C" wp14:textId="77777777">
      <w:pPr>
        <w:rPr>
          <w:color w:val="auto"/>
        </w:rPr>
      </w:pPr>
    </w:p>
    <w:p xmlns:wp14="http://schemas.microsoft.com/office/word/2010/wordml" w:rsidR="00E236D2" w:rsidP="00E236D2" w:rsidRDefault="00E236D2" w14:paraId="76BD77D5" wp14:textId="4508950F">
      <w:r w:rsidR="00E236D2">
        <w:rPr/>
        <w:t xml:space="preserve">Ogni opera dovrà essere pronta per l’esposizione senza richiedere allestimenti elaborati, dovranno restare esposte al pubblico per diversi giorni </w:t>
      </w:r>
      <w:r w:rsidR="00E236D2">
        <w:rPr/>
        <w:t xml:space="preserve">(di solito tra 10 e 20 giorni) </w:t>
      </w:r>
      <w:r w:rsidR="00E236D2">
        <w:rPr/>
        <w:t>e trasportate presso altra sede (nel caso di qualificazioni alle nazionali)</w:t>
      </w:r>
      <w:r w:rsidR="00E236D2">
        <w:rPr/>
        <w:t>. Q</w:t>
      </w:r>
      <w:r w:rsidR="00E236D2">
        <w:rPr/>
        <w:t>uindi dovranno essere robuste, non avere componenti che si possano consumare, evaporare</w:t>
      </w:r>
      <w:r w:rsidR="00E236D2">
        <w:rPr/>
        <w:t xml:space="preserve"> </w:t>
      </w:r>
      <w:r w:rsidR="00E236D2">
        <w:rPr/>
        <w:t>(ad esempio batterie ricaricabili o liquidi)</w:t>
      </w:r>
      <w:r w:rsidR="48A8D40E">
        <w:rPr/>
        <w:t xml:space="preserve">. </w:t>
      </w:r>
      <w:r w:rsidR="00E236D2">
        <w:rPr/>
        <w:t>Non dovranno includere elementi taglienti o appuntiti, gas infiammabili o altri elementi pericolosi.</w:t>
      </w:r>
    </w:p>
    <w:p xmlns:wp14="http://schemas.microsoft.com/office/word/2010/wordml" w:rsidR="00E236D2" w:rsidP="00E236D2" w:rsidRDefault="00E236D2" w14:paraId="2D95A638" wp14:textId="77777777">
      <w:r>
        <w:t>L’enfasi del progetto è nella realizzazione artistica e quindi andrebbero evitare modellini di esperimenti o dimostrazioni scientifiche.</w:t>
      </w:r>
    </w:p>
    <w:p xmlns:wp14="http://schemas.microsoft.com/office/word/2010/wordml" w:rsidR="00E236D2" w:rsidP="00E236D2" w:rsidRDefault="00E236D2" w14:paraId="4C266519" wp14:textId="77777777">
      <w:r w:rsidR="00E236D2">
        <w:rPr/>
        <w:t>Ogni opera dovrà riportare sul retro (</w:t>
      </w:r>
      <w:r w:rsidR="009905B9">
        <w:rPr/>
        <w:t xml:space="preserve">o sul </w:t>
      </w:r>
      <w:r w:rsidR="00E236D2">
        <w:rPr/>
        <w:t>lato non esposto) titolo, autori, classe e scuola di appartenenza, scritta direttamente sull’opera, o su altro supporto ben saldato all’opera stessa.</w:t>
      </w:r>
    </w:p>
    <w:p xmlns:wp14="http://schemas.microsoft.com/office/word/2010/wordml" w:rsidR="00E236D2" w:rsidP="00E236D2" w:rsidRDefault="00E236D2" w14:paraId="1DB47D10" wp14:textId="77777777">
      <w:r>
        <w:t xml:space="preserve">Ogni opera dovrà essere recapitata presso le sedi delle mostre locali già imballata con ogni precauzione per prevenire eventuali danni; </w:t>
      </w:r>
    </w:p>
    <w:p xmlns:wp14="http://schemas.microsoft.com/office/word/2010/wordml" w:rsidR="00E236D2" w:rsidP="00E236D2" w:rsidRDefault="00E236D2" w14:paraId="7A75680E" wp14:textId="77777777">
      <w:r>
        <w:t>L</w:t>
      </w:r>
      <w:r>
        <w:t>’imballaggio dovrà essere conservato dagli studenti, o dall’Istituto scolastico, per tutto il periodo espositivo; le opere che</w:t>
      </w:r>
      <w:r>
        <w:t xml:space="preserve"> la giuria locale selezionerà </w:t>
      </w:r>
      <w:r>
        <w:t>per la mostra nazionale dovranno essere re-imballate con la medesima accuratezza dagli stessi studenti.</w:t>
      </w:r>
    </w:p>
    <w:p xmlns:wp14="http://schemas.microsoft.com/office/word/2010/wordml" w:rsidR="00E236D2" w:rsidP="00E236D2" w:rsidRDefault="00E236D2" w14:paraId="4B99056E" wp14:textId="77777777"/>
    <w:p xmlns:wp14="http://schemas.microsoft.com/office/word/2010/wordml" w:rsidR="00E236D2" w:rsidP="00E236D2" w:rsidRDefault="00E236D2" w14:paraId="262FF1A8" wp14:textId="77777777">
      <w:r>
        <w:t xml:space="preserve">Le altre opere verranno restituite agli studenti. </w:t>
      </w:r>
      <w:r>
        <w:t>La consegna ed il ritiro delle opere alle mostre locali dovrà essere fatta a cura degli studenti o dei loro Istituti nelle date e negli orari concordati con i coordinatori locali.</w:t>
      </w:r>
    </w:p>
    <w:p xmlns:wp14="http://schemas.microsoft.com/office/word/2010/wordml" w:rsidR="00E236D2" w:rsidP="00E236D2" w:rsidRDefault="00E236D2" w14:paraId="1299C43A" wp14:textId="77777777"/>
    <w:p xmlns:wp14="http://schemas.microsoft.com/office/word/2010/wordml" w:rsidR="00E236D2" w:rsidP="00E236D2" w:rsidRDefault="00E236D2" w14:paraId="030A8465" wp14:textId="77777777">
      <w:r>
        <w:t xml:space="preserve">Le opere selezionate per la mostra nazionale saranno trasferite </w:t>
      </w:r>
      <w:r>
        <w:t>nella sede della mostra</w:t>
      </w:r>
      <w:r>
        <w:t xml:space="preserve"> a carico dell’organizzazione di Art &amp; Science</w:t>
      </w:r>
      <w:r>
        <w:t xml:space="preserve">. </w:t>
      </w:r>
      <w:r w:rsidR="009905B9">
        <w:t>Le opere potranno essere esposte anche in altre mostre e manifestazioni organizzate dall’INFN.</w:t>
      </w:r>
    </w:p>
    <w:p xmlns:wp14="http://schemas.microsoft.com/office/word/2010/wordml" w:rsidR="00E236D2" w:rsidP="00E236D2" w:rsidRDefault="00E236D2" w14:paraId="4DDBEF00" wp14:textId="77777777"/>
    <w:p xmlns:wp14="http://schemas.microsoft.com/office/word/2010/wordml" w:rsidR="00E236D2" w:rsidP="00E236D2" w:rsidRDefault="00E236D2" w14:paraId="78B7249E" wp14:textId="77777777">
      <w:r>
        <w:t>Dopo la</w:t>
      </w:r>
      <w:r>
        <w:t xml:space="preserve"> fine </w:t>
      </w:r>
      <w:r>
        <w:t xml:space="preserve">della </w:t>
      </w:r>
      <w:r>
        <w:t xml:space="preserve">mostra </w:t>
      </w:r>
      <w:r>
        <w:t>nazionale</w:t>
      </w:r>
      <w:r w:rsidR="009905B9">
        <w:t xml:space="preserve"> o di altre manifestazione</w:t>
      </w:r>
      <w:r>
        <w:t xml:space="preserve"> le </w:t>
      </w:r>
      <w:r w:rsidR="009905B9">
        <w:t xml:space="preserve">opere </w:t>
      </w:r>
      <w:r>
        <w:t xml:space="preserve">verranno consegnate ai coordinatori locali presso la sezione INFN referente e gli studenti avranno </w:t>
      </w:r>
      <w:r>
        <w:t>due</w:t>
      </w:r>
      <w:r>
        <w:t xml:space="preserve"> mesi di tempo per il ritiro</w:t>
      </w:r>
      <w:r w:rsidR="009905B9">
        <w:t xml:space="preserve"> presso la sede INFN di riferimento.</w:t>
      </w:r>
      <w:r>
        <w:t xml:space="preserve"> </w:t>
      </w:r>
      <w:r w:rsidR="009905B9">
        <w:t>S</w:t>
      </w:r>
      <w:r>
        <w:t>caduto il termine l’organizzazione non ne garantirà la conservazione, salvo diverso accordo con i coordinatori locali.</w:t>
      </w:r>
    </w:p>
    <w:p xmlns:wp14="http://schemas.microsoft.com/office/word/2010/wordml" w:rsidR="00E236D2" w:rsidP="00E236D2" w:rsidRDefault="00E236D2" w14:paraId="0A6959E7" wp14:textId="77777777">
      <w:r>
        <w:t xml:space="preserve"> </w:t>
      </w:r>
    </w:p>
    <w:p xmlns:wp14="http://schemas.microsoft.com/office/word/2010/wordml" w:rsidR="00E236D2" w:rsidP="00E236D2" w:rsidRDefault="00E236D2" w14:paraId="42B1BF23" wp14:textId="77777777">
      <w:r w:rsidRPr="009905B9">
        <w:rPr>
          <w:b/>
        </w:rPr>
        <w:t>Responsabilità</w:t>
      </w:r>
      <w:r>
        <w:t>: pur assicurando la massima cura nella custodia e nell’esposizi</w:t>
      </w:r>
      <w:r>
        <w:t>o</w:t>
      </w:r>
      <w:r>
        <w:t xml:space="preserve">ne delle opere pervenute, l’INFN declina ogni responsabilità per eventuali furti, incendi o danni di qualsiasi natura, alle opere per tutto il periodo della manifestazione (ivi compresa </w:t>
      </w:r>
      <w:r w:rsidR="009905B9">
        <w:t>il periodo di</w:t>
      </w:r>
      <w:r>
        <w:t xml:space="preserve"> giacenza </w:t>
      </w:r>
      <w:r w:rsidR="009905B9">
        <w:t>presso</w:t>
      </w:r>
      <w:r>
        <w:t xml:space="preserve"> una sede INFN).</w:t>
      </w:r>
    </w:p>
    <w:p xmlns:wp14="http://schemas.microsoft.com/office/word/2010/wordml" w:rsidR="00E236D2" w:rsidP="00E236D2" w:rsidRDefault="00E236D2" w14:paraId="3461D779" wp14:textId="77777777"/>
    <w:p xmlns:wp14="http://schemas.microsoft.com/office/word/2010/wordml" w:rsidRPr="001C2882" w:rsidR="00750ECF" w:rsidP="00E236D2" w:rsidRDefault="009905B9" w14:paraId="1CEC8634" wp14:textId="77777777">
      <w:pPr>
        <w:rPr>
          <w:rFonts w:asciiTheme="majorHAnsi" w:hAnsiTheme="majorHAnsi" w:cstheme="majorHAnsi"/>
        </w:rPr>
      </w:pPr>
      <w:r w:rsidRPr="009905B9">
        <w:rPr>
          <w:b/>
        </w:rPr>
        <w:t>Diritti d’autore</w:t>
      </w:r>
      <w:r w:rsidR="00E236D2">
        <w:t xml:space="preserve">: </w:t>
      </w:r>
      <w:r>
        <w:t>I diritti d’autore</w:t>
      </w:r>
      <w:r w:rsidR="00E236D2">
        <w:t xml:space="preserve"> dell’opera </w:t>
      </w:r>
      <w:r>
        <w:t xml:space="preserve">rimane </w:t>
      </w:r>
      <w:r w:rsidR="00E236D2">
        <w:t>agli studenti, che verranno indicati o citati come autori quando questa sarà esibita presso mostre, pubblicazioni o siti internet</w:t>
      </w:r>
    </w:p>
    <w:p xmlns:wp14="http://schemas.microsoft.com/office/word/2010/wordml" w:rsidRPr="00501F9B" w:rsidR="00C015B8" w:rsidP="00750ECF" w:rsidRDefault="00C015B8" w14:paraId="3CF2D8B6" wp14:textId="77777777">
      <w:pPr>
        <w:ind w:left="426" w:hanging="77"/>
        <w:rPr>
          <w:rFonts w:asciiTheme="majorHAnsi" w:hAnsiTheme="majorHAnsi" w:cstheme="majorHAnsi"/>
        </w:rPr>
      </w:pPr>
    </w:p>
    <w:p xmlns:wp14="http://schemas.microsoft.com/office/word/2010/wordml" w:rsidRPr="001C2882" w:rsidR="003667B0" w:rsidP="00750ECF" w:rsidRDefault="003667B0" w14:paraId="0FB78278" wp14:textId="77777777">
      <w:pPr>
        <w:ind w:left="426" w:hanging="77"/>
        <w:rPr>
          <w:rFonts w:asciiTheme="majorHAnsi" w:hAnsiTheme="majorHAnsi" w:cstheme="majorHAnsi"/>
        </w:rPr>
      </w:pPr>
    </w:p>
    <w:sectPr w:rsidRPr="001C2882" w:rsidR="003667B0">
      <w:pgSz w:w="11909" w:h="16834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6D6"/>
    <w:multiLevelType w:val="multilevel"/>
    <w:tmpl w:val="F57C5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043382"/>
    <w:multiLevelType w:val="hybridMultilevel"/>
    <w:tmpl w:val="8AD0E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43014D"/>
    <w:multiLevelType w:val="multilevel"/>
    <w:tmpl w:val="6E44A8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hint="default" w:ascii="Wingdings" w:hAnsi="Wingding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B8"/>
    <w:rsid w:val="001C2882"/>
    <w:rsid w:val="0028755A"/>
    <w:rsid w:val="003667B0"/>
    <w:rsid w:val="003C5465"/>
    <w:rsid w:val="00412C4B"/>
    <w:rsid w:val="004B1443"/>
    <w:rsid w:val="00501F9B"/>
    <w:rsid w:val="00641AB0"/>
    <w:rsid w:val="006831FD"/>
    <w:rsid w:val="006C05CC"/>
    <w:rsid w:val="00750ECF"/>
    <w:rsid w:val="007B587F"/>
    <w:rsid w:val="0087069E"/>
    <w:rsid w:val="009905B9"/>
    <w:rsid w:val="00A7050B"/>
    <w:rsid w:val="00B46984"/>
    <w:rsid w:val="00C015B8"/>
    <w:rsid w:val="00C75D3B"/>
    <w:rsid w:val="00D12249"/>
    <w:rsid w:val="00E236D2"/>
    <w:rsid w:val="00E46358"/>
    <w:rsid w:val="00E5717E"/>
    <w:rsid w:val="00FA62B7"/>
    <w:rsid w:val="00FE5727"/>
    <w:rsid w:val="034F5A31"/>
    <w:rsid w:val="0DC167E3"/>
    <w:rsid w:val="0DC392F2"/>
    <w:rsid w:val="0F440FE7"/>
    <w:rsid w:val="1294D906"/>
    <w:rsid w:val="16C03CBB"/>
    <w:rsid w:val="1AC2BCF4"/>
    <w:rsid w:val="2309ECCC"/>
    <w:rsid w:val="23859766"/>
    <w:rsid w:val="23C9EFD5"/>
    <w:rsid w:val="2648008B"/>
    <w:rsid w:val="28FA8A28"/>
    <w:rsid w:val="2AB17C44"/>
    <w:rsid w:val="2C42CD79"/>
    <w:rsid w:val="2D38982B"/>
    <w:rsid w:val="2F14970A"/>
    <w:rsid w:val="2F44AE58"/>
    <w:rsid w:val="3077420A"/>
    <w:rsid w:val="35F94304"/>
    <w:rsid w:val="362B4E84"/>
    <w:rsid w:val="37256A6B"/>
    <w:rsid w:val="3850E044"/>
    <w:rsid w:val="3C4DDE64"/>
    <w:rsid w:val="3CDD09A1"/>
    <w:rsid w:val="3F853499"/>
    <w:rsid w:val="40619793"/>
    <w:rsid w:val="41014496"/>
    <w:rsid w:val="41F43F62"/>
    <w:rsid w:val="42B12D78"/>
    <w:rsid w:val="44AA74FF"/>
    <w:rsid w:val="45963F6D"/>
    <w:rsid w:val="48A8D40E"/>
    <w:rsid w:val="4D195AE3"/>
    <w:rsid w:val="4D518E01"/>
    <w:rsid w:val="4F7C42B7"/>
    <w:rsid w:val="4FCD278C"/>
    <w:rsid w:val="50C2EF2A"/>
    <w:rsid w:val="533A1A0D"/>
    <w:rsid w:val="53FA8FEC"/>
    <w:rsid w:val="5577BC71"/>
    <w:rsid w:val="573230AE"/>
    <w:rsid w:val="58C71C63"/>
    <w:rsid w:val="5B0FD075"/>
    <w:rsid w:val="5DC55439"/>
    <w:rsid w:val="5E3A6FD8"/>
    <w:rsid w:val="61802443"/>
    <w:rsid w:val="630DE0FB"/>
    <w:rsid w:val="66077C35"/>
    <w:rsid w:val="664169F1"/>
    <w:rsid w:val="671E51FE"/>
    <w:rsid w:val="6A87E2C0"/>
    <w:rsid w:val="70AE0240"/>
    <w:rsid w:val="71F43B4D"/>
    <w:rsid w:val="7663930D"/>
    <w:rsid w:val="78B02ECC"/>
    <w:rsid w:val="79709DCA"/>
    <w:rsid w:val="799B33CF"/>
    <w:rsid w:val="7B7ACA5A"/>
    <w:rsid w:val="7F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2BD7"/>
  <w15:docId w15:val="{E1080681-8B6D-4BF5-9FCD-17A7E420C0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C28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8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1F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5B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05B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A62B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artandscience.infn.it/registrazione/" TargetMode="External" Id="rId9" /><Relationship Type="http://schemas.openxmlformats.org/officeDocument/2006/relationships/hyperlink" Target="https://www.youtube.com/c/ArtScienceacrossItaly" TargetMode="External" Id="R7c228bbad13f41f8" /><Relationship Type="http://schemas.openxmlformats.org/officeDocument/2006/relationships/hyperlink" Target="https://artandscience.infn.it/" TargetMode="External" Id="Rabd8a3d8f9054383" /><Relationship Type="http://schemas.openxmlformats.org/officeDocument/2006/relationships/image" Target="/media/image5.jpg" Id="R7b599c63f2284b26" /><Relationship Type="http://schemas.openxmlformats.org/officeDocument/2006/relationships/image" Target="/media/image6.jpg" Id="R04bd458f8d5e4486" /><Relationship Type="http://schemas.openxmlformats.org/officeDocument/2006/relationships/image" Target="/media/image3.png" Id="R64a343c2952c4d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679F6-BB46-4E4D-BD86-9A1FD2D648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INFN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Dalla Vecchia</dc:creator>
  <lastModifiedBy>Michele Michelotto</lastModifiedBy>
  <revision>5</revision>
  <dcterms:created xsi:type="dcterms:W3CDTF">2020-12-02T15:59:00.0000000Z</dcterms:created>
  <dcterms:modified xsi:type="dcterms:W3CDTF">2020-12-17T10:12:32.9439871Z</dcterms:modified>
</coreProperties>
</file>