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6D1" w:rsidRDefault="008A06D1" w:rsidP="00630DCD">
      <w:pPr>
        <w:rPr>
          <w:b/>
          <w:lang w:val="it-IT"/>
        </w:rPr>
      </w:pPr>
      <w:r>
        <w:rPr>
          <w:b/>
          <w:lang w:val="it-IT"/>
        </w:rPr>
        <w:t>Motivazione</w:t>
      </w:r>
      <w:r w:rsidR="00DE0A71">
        <w:rPr>
          <w:b/>
          <w:lang w:val="it-IT"/>
        </w:rPr>
        <w:t xml:space="preserve"> della variazione di tipo C</w:t>
      </w:r>
      <w:r>
        <w:rPr>
          <w:b/>
          <w:lang w:val="it-IT"/>
        </w:rPr>
        <w:t>:</w:t>
      </w:r>
    </w:p>
    <w:p w:rsidR="000846F1" w:rsidRDefault="000846F1" w:rsidP="000846F1">
      <w:pPr>
        <w:jc w:val="both"/>
        <w:rPr>
          <w:lang w:val="it-IT"/>
        </w:rPr>
      </w:pPr>
      <w:r>
        <w:rPr>
          <w:lang w:val="it-IT"/>
        </w:rPr>
        <w:t>A seguito del progresso tecnologico dei prodotti esistenti sul mercato, e degli avanzamenti tecnologici che hanno interessato sia il data-center IBISCO-</w:t>
      </w:r>
      <w:r>
        <w:rPr>
          <w:lang w:val="it-IT"/>
        </w:rPr>
        <w:t>Bari</w:t>
      </w:r>
      <w:bookmarkStart w:id="0" w:name="_GoBack"/>
      <w:bookmarkEnd w:id="0"/>
      <w:r>
        <w:rPr>
          <w:lang w:val="it-IT"/>
        </w:rPr>
        <w:t>, sia gli apparati del POP GARR locale, si rende necessario una accorpamento dei beni relativi alle risorse di rete. La variazione risulta funzionale per garantire le migliori prestazioni, senza cambiare la finalità degli oggetti che restano apparati di rete per LAN/WAN e per la connessione a 100GB.</w:t>
      </w:r>
    </w:p>
    <w:p w:rsidR="00DE0A71" w:rsidRPr="00DE0A71" w:rsidRDefault="008A06D1" w:rsidP="00DE0A71">
      <w:pPr>
        <w:jc w:val="both"/>
        <w:rPr>
          <w:lang w:val="it-IT"/>
        </w:rPr>
      </w:pPr>
      <w:r w:rsidRPr="00DE0A71">
        <w:rPr>
          <w:lang w:val="it-IT"/>
        </w:rPr>
        <w:t>In particolare</w:t>
      </w:r>
    </w:p>
    <w:p w:rsidR="001F5661" w:rsidRPr="00DE0A71" w:rsidRDefault="008A06D1" w:rsidP="00DE0A71">
      <w:pPr>
        <w:pStyle w:val="Paragrafoelenco"/>
        <w:numPr>
          <w:ilvl w:val="0"/>
          <w:numId w:val="4"/>
        </w:numPr>
        <w:jc w:val="both"/>
        <w:rPr>
          <w:lang w:val="it-IT"/>
        </w:rPr>
      </w:pPr>
      <w:r w:rsidRPr="00DE0A71">
        <w:rPr>
          <w:lang w:val="it-IT"/>
        </w:rPr>
        <w:t xml:space="preserve">il POP GARR ha aggiornato l’hardware richiedendo </w:t>
      </w:r>
      <w:r w:rsidR="001F5661" w:rsidRPr="00DE0A71">
        <w:rPr>
          <w:lang w:val="it-IT"/>
        </w:rPr>
        <w:t>interfacce</w:t>
      </w:r>
      <w:r w:rsidRPr="00DE0A71">
        <w:rPr>
          <w:lang w:val="it-IT"/>
        </w:rPr>
        <w:t xml:space="preserve"> di diverso tipo rispetto a quell</w:t>
      </w:r>
      <w:r w:rsidR="001F5661" w:rsidRPr="00DE0A71">
        <w:rPr>
          <w:lang w:val="it-IT"/>
        </w:rPr>
        <w:t>e richieste in fase di progetto, per ottenere l’upgrade a 100GB</w:t>
      </w:r>
      <w:r w:rsidR="00DE0A71" w:rsidRPr="00DE0A71">
        <w:rPr>
          <w:lang w:val="it-IT"/>
        </w:rPr>
        <w:t xml:space="preserve"> della connessione WAN</w:t>
      </w:r>
      <w:r w:rsidR="001F5661" w:rsidRPr="00DE0A71">
        <w:rPr>
          <w:lang w:val="it-IT"/>
        </w:rPr>
        <w:t>.</w:t>
      </w:r>
    </w:p>
    <w:p w:rsidR="008A06D1" w:rsidRPr="005407D0" w:rsidRDefault="001F5661" w:rsidP="0064009E">
      <w:pPr>
        <w:pStyle w:val="Paragrafoelenco"/>
        <w:numPr>
          <w:ilvl w:val="0"/>
          <w:numId w:val="4"/>
        </w:numPr>
        <w:jc w:val="both"/>
        <w:rPr>
          <w:lang w:val="it-IT"/>
        </w:rPr>
      </w:pPr>
      <w:r w:rsidRPr="005407D0">
        <w:rPr>
          <w:lang w:val="it-IT"/>
        </w:rPr>
        <w:t xml:space="preserve">L’attuale </w:t>
      </w:r>
      <w:r w:rsidR="005407D0" w:rsidRPr="005407D0">
        <w:rPr>
          <w:lang w:val="it-IT"/>
        </w:rPr>
        <w:t xml:space="preserve">Huawei </w:t>
      </w:r>
      <w:proofErr w:type="spellStart"/>
      <w:r w:rsidR="005407D0" w:rsidRPr="005407D0">
        <w:rPr>
          <w:lang w:val="it-IT"/>
        </w:rPr>
        <w:t>CloudEngine</w:t>
      </w:r>
      <w:proofErr w:type="spellEnd"/>
      <w:r w:rsidR="005407D0" w:rsidRPr="005407D0">
        <w:rPr>
          <w:lang w:val="it-IT"/>
        </w:rPr>
        <w:t xml:space="preserve"> 12800 </w:t>
      </w:r>
      <w:r w:rsidR="008A06D1" w:rsidRPr="005407D0">
        <w:rPr>
          <w:lang w:val="it-IT"/>
        </w:rPr>
        <w:t>di cui si proponeva l’ampliamento è in end-of-life e non più utilizzabile per la f</w:t>
      </w:r>
      <w:r w:rsidRPr="005407D0">
        <w:rPr>
          <w:lang w:val="it-IT"/>
        </w:rPr>
        <w:t xml:space="preserve">unzione di router verso il GARR e dovrà essere sostituito con un nuovo </w:t>
      </w:r>
      <w:r w:rsidR="005407D0" w:rsidRPr="005407D0">
        <w:rPr>
          <w:lang w:val="it-IT"/>
        </w:rPr>
        <w:t>switch</w:t>
      </w:r>
      <w:r w:rsidRPr="005407D0">
        <w:rPr>
          <w:lang w:val="it-IT"/>
        </w:rPr>
        <w:t>.</w:t>
      </w:r>
    </w:p>
    <w:p w:rsidR="00FD4BA2" w:rsidRDefault="00FD4BA2" w:rsidP="00DE0A71">
      <w:pPr>
        <w:jc w:val="both"/>
        <w:rPr>
          <w:lang w:val="it-IT"/>
        </w:rPr>
      </w:pPr>
      <w:r>
        <w:rPr>
          <w:lang w:val="it-IT"/>
        </w:rPr>
        <w:t>Inoltre</w:t>
      </w:r>
      <w:r w:rsidR="00FB36B4">
        <w:rPr>
          <w:lang w:val="it-IT"/>
        </w:rPr>
        <w:t>,</w:t>
      </w:r>
      <w:r>
        <w:rPr>
          <w:lang w:val="it-IT"/>
        </w:rPr>
        <w:t xml:space="preserve"> molti dei modelli di apparati individuati in fase di progetto sono diventati obsoleti, in particolare la tendenza di fornire line-card con porte a 40Gbit/s da cui derivare porte a 10Gbit/s richiede una riformulazione della configurazione degli oggetti LAN.</w:t>
      </w:r>
    </w:p>
    <w:p w:rsidR="001F5661" w:rsidRDefault="001F5661" w:rsidP="00DE0A71">
      <w:pPr>
        <w:jc w:val="both"/>
        <w:rPr>
          <w:lang w:val="it-IT"/>
        </w:rPr>
      </w:pPr>
      <w:r>
        <w:rPr>
          <w:lang w:val="it-IT"/>
        </w:rPr>
        <w:t xml:space="preserve">Si propone quindi di accorpare le </w:t>
      </w:r>
      <w:r w:rsidR="00FD4BA2">
        <w:rPr>
          <w:lang w:val="it-IT"/>
        </w:rPr>
        <w:t>seguenti voci</w:t>
      </w:r>
      <w:r>
        <w:rPr>
          <w:lang w:val="it-IT"/>
        </w:rPr>
        <w:t xml:space="preserve"> </w:t>
      </w:r>
    </w:p>
    <w:p w:rsidR="00FD4BA2" w:rsidRPr="00FD4BA2" w:rsidRDefault="004B6B48" w:rsidP="00DE0A71">
      <w:pPr>
        <w:pStyle w:val="Paragrafoelenco"/>
        <w:numPr>
          <w:ilvl w:val="0"/>
          <w:numId w:val="2"/>
        </w:numPr>
        <w:jc w:val="both"/>
        <w:rPr>
          <w:lang w:val="it-IT"/>
        </w:rPr>
      </w:pPr>
      <w:r w:rsidRPr="004B6B48">
        <w:rPr>
          <w:lang w:val="it-IT"/>
        </w:rPr>
        <w:t>BA-0</w:t>
      </w:r>
      <w:r>
        <w:rPr>
          <w:lang w:val="it-IT"/>
        </w:rPr>
        <w:t>9</w:t>
      </w:r>
      <w:r w:rsidRPr="004B6B48">
        <w:rPr>
          <w:lang w:val="it-IT"/>
        </w:rPr>
        <w:t>-NET-INFN</w:t>
      </w:r>
      <w:r w:rsidR="00FD4BA2" w:rsidRPr="00FD4BA2">
        <w:rPr>
          <w:lang w:val="it-IT"/>
        </w:rPr>
        <w:tab/>
      </w:r>
      <w:r w:rsidRPr="004B6B48">
        <w:rPr>
          <w:lang w:val="it-IT"/>
        </w:rPr>
        <w:t>Upgrade rete</w:t>
      </w:r>
    </w:p>
    <w:p w:rsidR="00FD4BA2" w:rsidRPr="00FD4BA2" w:rsidRDefault="004B6B48" w:rsidP="00DE0A71">
      <w:pPr>
        <w:pStyle w:val="Paragrafoelenco"/>
        <w:numPr>
          <w:ilvl w:val="0"/>
          <w:numId w:val="2"/>
        </w:numPr>
        <w:jc w:val="both"/>
        <w:rPr>
          <w:lang w:val="it-IT"/>
        </w:rPr>
      </w:pPr>
      <w:r>
        <w:rPr>
          <w:lang w:val="it-IT"/>
        </w:rPr>
        <w:t>BA</w:t>
      </w:r>
      <w:r w:rsidR="00FD4BA2" w:rsidRPr="00FD4BA2">
        <w:rPr>
          <w:lang w:val="it-IT"/>
        </w:rPr>
        <w:t>-</w:t>
      </w:r>
      <w:r>
        <w:rPr>
          <w:lang w:val="it-IT"/>
        </w:rPr>
        <w:t>29</w:t>
      </w:r>
      <w:r w:rsidR="00FD4BA2" w:rsidRPr="00FD4BA2">
        <w:rPr>
          <w:lang w:val="it-IT"/>
        </w:rPr>
        <w:t>-NET-INFN</w:t>
      </w:r>
      <w:r w:rsidR="00FD4BA2" w:rsidRPr="00FD4BA2">
        <w:rPr>
          <w:lang w:val="it-IT"/>
        </w:rPr>
        <w:tab/>
      </w:r>
      <w:r w:rsidRPr="004B6B48">
        <w:rPr>
          <w:lang w:val="it-IT"/>
        </w:rPr>
        <w:t xml:space="preserve">apparati per rete WAN a 100 </w:t>
      </w:r>
      <w:proofErr w:type="spellStart"/>
      <w:r w:rsidRPr="004B6B48">
        <w:rPr>
          <w:lang w:val="it-IT"/>
        </w:rPr>
        <w:t>Gb</w:t>
      </w:r>
      <w:proofErr w:type="spellEnd"/>
    </w:p>
    <w:p w:rsidR="008A06D1" w:rsidRDefault="00FD4BA2" w:rsidP="00DE0A71">
      <w:pPr>
        <w:jc w:val="both"/>
        <w:rPr>
          <w:lang w:val="it-IT"/>
        </w:rPr>
      </w:pPr>
      <w:r>
        <w:rPr>
          <w:lang w:val="it-IT"/>
        </w:rPr>
        <w:t>Nella nuova voce unica:</w:t>
      </w:r>
    </w:p>
    <w:p w:rsidR="00FD4BA2" w:rsidRDefault="004B6B48" w:rsidP="00DE0A71">
      <w:pPr>
        <w:jc w:val="both"/>
        <w:rPr>
          <w:lang w:val="it-IT"/>
        </w:rPr>
      </w:pPr>
      <w:r>
        <w:rPr>
          <w:lang w:val="it-IT"/>
        </w:rPr>
        <w:t>BA</w:t>
      </w:r>
      <w:r w:rsidR="00B24280">
        <w:rPr>
          <w:lang w:val="it-IT"/>
        </w:rPr>
        <w:t>-XX-NET-INFN – Sistema</w:t>
      </w:r>
      <w:r w:rsidR="00FD4BA2">
        <w:rPr>
          <w:lang w:val="it-IT"/>
        </w:rPr>
        <w:t xml:space="preserve"> di rete per la connessione LAN e WAN a 100Gbit/s</w:t>
      </w:r>
    </w:p>
    <w:p w:rsidR="00FD4BA2" w:rsidRDefault="00FD4BA2" w:rsidP="00DE0A71">
      <w:pPr>
        <w:jc w:val="both"/>
        <w:rPr>
          <w:lang w:val="it-IT"/>
        </w:rPr>
      </w:pPr>
      <w:r>
        <w:rPr>
          <w:lang w:val="it-IT"/>
        </w:rPr>
        <w:t>Per l’acquisto del</w:t>
      </w:r>
      <w:r w:rsidR="00FA1D79">
        <w:rPr>
          <w:lang w:val="it-IT"/>
        </w:rPr>
        <w:t xml:space="preserve"> </w:t>
      </w:r>
      <w:r w:rsidR="00213567">
        <w:rPr>
          <w:lang w:val="it-IT"/>
        </w:rPr>
        <w:t xml:space="preserve">seguente </w:t>
      </w:r>
      <w:r w:rsidR="00FA1D79">
        <w:rPr>
          <w:lang w:val="it-IT"/>
        </w:rPr>
        <w:t>b</w:t>
      </w:r>
      <w:r w:rsidR="00213567">
        <w:rPr>
          <w:lang w:val="it-IT"/>
        </w:rPr>
        <w:t xml:space="preserve">ene composto da </w:t>
      </w:r>
      <w:r w:rsidR="004B6B48">
        <w:rPr>
          <w:lang w:val="it-IT"/>
        </w:rPr>
        <w:t>un unico oggetto modulare che esplicherà varie funzioni</w:t>
      </w:r>
      <w:r w:rsidR="003F777D">
        <w:rPr>
          <w:lang w:val="it-IT"/>
        </w:rPr>
        <w:t>:</w:t>
      </w:r>
    </w:p>
    <w:p w:rsidR="00B72F37" w:rsidRPr="00965150" w:rsidRDefault="00965150" w:rsidP="00F02F09">
      <w:pPr>
        <w:pStyle w:val="Paragrafoelenco"/>
        <w:numPr>
          <w:ilvl w:val="0"/>
          <w:numId w:val="1"/>
        </w:numPr>
        <w:jc w:val="both"/>
        <w:rPr>
          <w:lang w:val="it-IT"/>
        </w:rPr>
      </w:pPr>
      <w:r w:rsidRPr="00965150">
        <w:rPr>
          <w:b/>
          <w:lang w:val="it-IT"/>
        </w:rPr>
        <w:t>Apparati Modulari</w:t>
      </w:r>
      <w:r w:rsidR="00FD4BA2" w:rsidRPr="00965150">
        <w:rPr>
          <w:b/>
          <w:lang w:val="it-IT"/>
        </w:rPr>
        <w:t xml:space="preserve"> LAN</w:t>
      </w:r>
      <w:r w:rsidR="004B6B48" w:rsidRPr="00965150">
        <w:rPr>
          <w:b/>
          <w:lang w:val="it-IT"/>
        </w:rPr>
        <w:t>/WAN</w:t>
      </w:r>
      <w:r w:rsidR="00FD4BA2" w:rsidRPr="00965150">
        <w:rPr>
          <w:b/>
          <w:lang w:val="it-IT"/>
        </w:rPr>
        <w:t xml:space="preserve"> </w:t>
      </w:r>
      <w:r w:rsidR="004B6B48" w:rsidRPr="00965150">
        <w:rPr>
          <w:b/>
          <w:lang w:val="it-IT"/>
        </w:rPr>
        <w:t>con connessioni a</w:t>
      </w:r>
      <w:r w:rsidR="00FD4BA2" w:rsidRPr="00965150">
        <w:rPr>
          <w:b/>
          <w:lang w:val="it-IT"/>
        </w:rPr>
        <w:t xml:space="preserve"> 100</w:t>
      </w:r>
      <w:r w:rsidR="004B6B48" w:rsidRPr="00965150">
        <w:rPr>
          <w:b/>
          <w:lang w:val="it-IT"/>
        </w:rPr>
        <w:t xml:space="preserve">, 40 e 10 </w:t>
      </w:r>
      <w:proofErr w:type="spellStart"/>
      <w:r w:rsidR="00FD4BA2" w:rsidRPr="00965150">
        <w:rPr>
          <w:b/>
          <w:lang w:val="it-IT"/>
        </w:rPr>
        <w:t>Gbit</w:t>
      </w:r>
      <w:proofErr w:type="spellEnd"/>
      <w:r w:rsidR="00FD4BA2" w:rsidRPr="00965150">
        <w:rPr>
          <w:b/>
          <w:lang w:val="it-IT"/>
        </w:rPr>
        <w:t>/s</w:t>
      </w:r>
      <w:r w:rsidR="0076262F">
        <w:rPr>
          <w:b/>
          <w:lang w:val="it-IT"/>
        </w:rPr>
        <w:t>:</w:t>
      </w:r>
      <w:r w:rsidR="00FD4BA2" w:rsidRPr="00965150">
        <w:rPr>
          <w:lang w:val="it-IT"/>
        </w:rPr>
        <w:t xml:space="preserve"> per </w:t>
      </w:r>
      <w:r w:rsidR="004B6B48" w:rsidRPr="00965150">
        <w:rPr>
          <w:lang w:val="it-IT"/>
        </w:rPr>
        <w:t xml:space="preserve">connettere le macchine del data center </w:t>
      </w:r>
      <w:r w:rsidRPr="00965150">
        <w:rPr>
          <w:lang w:val="it-IT"/>
        </w:rPr>
        <w:t xml:space="preserve">compreso di </w:t>
      </w:r>
      <w:r w:rsidR="004B6B48" w:rsidRPr="00965150">
        <w:rPr>
          <w:lang w:val="it-IT"/>
        </w:rPr>
        <w:t>Ottiche per connessioni</w:t>
      </w:r>
      <w:r w:rsidR="00FD4BA2" w:rsidRPr="00965150">
        <w:rPr>
          <w:lang w:val="it-IT"/>
        </w:rPr>
        <w:t xml:space="preserve"> </w:t>
      </w:r>
      <w:r w:rsidR="004B6B48" w:rsidRPr="00965150">
        <w:rPr>
          <w:lang w:val="it-IT"/>
        </w:rPr>
        <w:t>LAN</w:t>
      </w:r>
      <w:r w:rsidR="00FD4BA2" w:rsidRPr="00965150">
        <w:rPr>
          <w:lang w:val="it-IT"/>
        </w:rPr>
        <w:t xml:space="preserve"> </w:t>
      </w:r>
      <w:r w:rsidR="004B6B48" w:rsidRPr="00965150">
        <w:rPr>
          <w:lang w:val="it-IT"/>
        </w:rPr>
        <w:t>per 10, 40 e</w:t>
      </w:r>
      <w:r w:rsidR="00FD4BA2" w:rsidRPr="00965150">
        <w:rPr>
          <w:lang w:val="it-IT"/>
        </w:rPr>
        <w:t xml:space="preserve"> 100Gbit/s </w:t>
      </w:r>
      <w:r w:rsidRPr="00965150">
        <w:rPr>
          <w:lang w:val="it-IT"/>
        </w:rPr>
        <w:t>e</w:t>
      </w:r>
      <w:r>
        <w:rPr>
          <w:lang w:val="it-IT"/>
        </w:rPr>
        <w:t xml:space="preserve">d </w:t>
      </w:r>
      <w:r w:rsidR="00B72F37" w:rsidRPr="00965150">
        <w:rPr>
          <w:lang w:val="it-IT"/>
        </w:rPr>
        <w:t xml:space="preserve">Ottiche per connessioni WAN </w:t>
      </w:r>
      <w:r w:rsidR="00FD4BA2" w:rsidRPr="00965150">
        <w:rPr>
          <w:lang w:val="it-IT"/>
        </w:rPr>
        <w:t xml:space="preserve">verso il GARR per la sala RECAS </w:t>
      </w:r>
    </w:p>
    <w:p w:rsidR="00D616A9" w:rsidRPr="00B72F37" w:rsidRDefault="00D616A9" w:rsidP="00B72F37">
      <w:pPr>
        <w:ind w:left="360"/>
        <w:jc w:val="both"/>
        <w:rPr>
          <w:lang w:val="it-IT"/>
        </w:rPr>
      </w:pPr>
      <w:r w:rsidRPr="00B72F37">
        <w:rPr>
          <w:lang w:val="it-IT"/>
        </w:rPr>
        <w:br w:type="page"/>
      </w:r>
    </w:p>
    <w:p w:rsidR="00630DCD" w:rsidRPr="00630DCD" w:rsidRDefault="00630DCD" w:rsidP="00630DCD">
      <w:pPr>
        <w:rPr>
          <w:b/>
          <w:lang w:val="it-IT"/>
        </w:rPr>
      </w:pPr>
      <w:r w:rsidRPr="00630DCD">
        <w:rPr>
          <w:b/>
          <w:lang w:val="it-IT"/>
        </w:rPr>
        <w:lastRenderedPageBreak/>
        <w:t>a) Obiettivo realizzativo per il quale il bene è necessario</w:t>
      </w:r>
    </w:p>
    <w:p w:rsidR="00630DCD" w:rsidRPr="00630DCD" w:rsidRDefault="00630DCD" w:rsidP="00630DCD">
      <w:pPr>
        <w:rPr>
          <w:lang w:val="it-IT"/>
        </w:rPr>
      </w:pPr>
      <w:r w:rsidRPr="00630DCD">
        <w:rPr>
          <w:lang w:val="it-IT"/>
        </w:rPr>
        <w:t>Potenziamen</w:t>
      </w:r>
      <w:r>
        <w:rPr>
          <w:lang w:val="it-IT"/>
        </w:rPr>
        <w:t>to dei collegamenti tra le sedi</w:t>
      </w:r>
    </w:p>
    <w:p w:rsidR="00630DCD" w:rsidRPr="00630DCD" w:rsidRDefault="00630DCD" w:rsidP="00630DCD">
      <w:pPr>
        <w:rPr>
          <w:b/>
          <w:lang w:val="it-IT"/>
        </w:rPr>
      </w:pPr>
      <w:r w:rsidRPr="00630DCD">
        <w:rPr>
          <w:b/>
          <w:lang w:val="it-IT"/>
        </w:rPr>
        <w:t>b) Proponente/co-proponente che s</w:t>
      </w:r>
      <w:r>
        <w:rPr>
          <w:b/>
          <w:lang w:val="it-IT"/>
        </w:rPr>
        <w:t>osterrà la spesa</w:t>
      </w:r>
    </w:p>
    <w:p w:rsidR="00630DCD" w:rsidRPr="00630DCD" w:rsidRDefault="00630DCD" w:rsidP="00630DCD">
      <w:pPr>
        <w:rPr>
          <w:lang w:val="it-IT"/>
        </w:rPr>
      </w:pPr>
      <w:r w:rsidRPr="00630DCD">
        <w:rPr>
          <w:lang w:val="it-IT"/>
        </w:rPr>
        <w:t>Istitu</w:t>
      </w:r>
      <w:r>
        <w:rPr>
          <w:lang w:val="it-IT"/>
        </w:rPr>
        <w:t>to nazionale di fisica nucleare</w:t>
      </w:r>
    </w:p>
    <w:p w:rsidR="00630DCD" w:rsidRPr="00630DCD" w:rsidRDefault="00630DCD" w:rsidP="00630DCD">
      <w:pPr>
        <w:rPr>
          <w:b/>
          <w:lang w:val="it-IT"/>
        </w:rPr>
      </w:pPr>
      <w:r w:rsidRPr="00630DCD">
        <w:rPr>
          <w:b/>
          <w:lang w:val="it-IT"/>
        </w:rPr>
        <w:t>c) No</w:t>
      </w:r>
      <w:r>
        <w:rPr>
          <w:b/>
          <w:lang w:val="it-IT"/>
        </w:rPr>
        <w:t>me breve del bene da acquistare</w:t>
      </w:r>
    </w:p>
    <w:p w:rsidR="00630DCD" w:rsidRPr="00630DCD" w:rsidRDefault="00066D3B" w:rsidP="00630DCD">
      <w:pPr>
        <w:rPr>
          <w:color w:val="FF0000"/>
          <w:lang w:val="it-IT"/>
        </w:rPr>
      </w:pPr>
      <w:r>
        <w:rPr>
          <w:color w:val="FF0000"/>
          <w:lang w:val="it-IT"/>
        </w:rPr>
        <w:t>B</w:t>
      </w:r>
      <w:r w:rsidR="00D616A9">
        <w:rPr>
          <w:color w:val="FF0000"/>
          <w:lang w:val="it-IT"/>
        </w:rPr>
        <w:t>A-XX</w:t>
      </w:r>
      <w:r w:rsidR="00630DCD" w:rsidRPr="00630DCD">
        <w:rPr>
          <w:color w:val="FF0000"/>
          <w:lang w:val="it-IT"/>
        </w:rPr>
        <w:t xml:space="preserve">-NET-INFN </w:t>
      </w:r>
    </w:p>
    <w:p w:rsidR="00630DCD" w:rsidRPr="00630DCD" w:rsidRDefault="00630DCD" w:rsidP="00630DCD">
      <w:pPr>
        <w:rPr>
          <w:b/>
          <w:lang w:val="it-IT"/>
        </w:rPr>
      </w:pPr>
      <w:r w:rsidRPr="00630DCD">
        <w:rPr>
          <w:b/>
          <w:lang w:val="it-IT"/>
        </w:rPr>
        <w:t>d) Tipologia del bene da acquistare</w:t>
      </w:r>
    </w:p>
    <w:p w:rsidR="00630DCD" w:rsidRPr="00630DCD" w:rsidRDefault="00630DCD" w:rsidP="00630DCD">
      <w:pPr>
        <w:rPr>
          <w:lang w:val="it-IT"/>
        </w:rPr>
      </w:pPr>
      <w:r w:rsidRPr="00630DCD">
        <w:rPr>
          <w:lang w:val="it-IT"/>
        </w:rPr>
        <w:t>Strumentazione scientifica, apparecchiature e macchinari di ricerca e loro accessori “chiavi in mano”,</w:t>
      </w:r>
    </w:p>
    <w:p w:rsidR="00630DCD" w:rsidRPr="00630DCD" w:rsidRDefault="00630DCD" w:rsidP="00630DCD">
      <w:pPr>
        <w:rPr>
          <w:lang w:val="it-IT"/>
        </w:rPr>
      </w:pPr>
      <w:r w:rsidRPr="00630DCD">
        <w:rPr>
          <w:lang w:val="it-IT"/>
        </w:rPr>
        <w:t xml:space="preserve">ovvero i componenti per la realizzazione di </w:t>
      </w:r>
      <w:r>
        <w:rPr>
          <w:lang w:val="it-IT"/>
        </w:rPr>
        <w:t>una loro parte auto-consistente</w:t>
      </w:r>
    </w:p>
    <w:p w:rsidR="00630DCD" w:rsidRDefault="00630DCD" w:rsidP="00630DCD">
      <w:pPr>
        <w:rPr>
          <w:b/>
          <w:lang w:val="it-IT"/>
        </w:rPr>
      </w:pPr>
      <w:r w:rsidRPr="00630DCD">
        <w:rPr>
          <w:b/>
          <w:lang w:val="it-IT"/>
        </w:rPr>
        <w:t>e) Descrizione del bene da acquistare</w:t>
      </w:r>
    </w:p>
    <w:p w:rsidR="003F777D" w:rsidRDefault="00B70CDD" w:rsidP="003F777D">
      <w:pPr>
        <w:spacing w:after="0" w:line="240" w:lineRule="auto"/>
        <w:rPr>
          <w:lang w:val="it-IT"/>
        </w:rPr>
      </w:pPr>
      <w:r>
        <w:rPr>
          <w:lang w:val="it-IT"/>
        </w:rPr>
        <w:t>Al fine</w:t>
      </w:r>
      <w:r w:rsidR="00BA4193">
        <w:rPr>
          <w:lang w:val="it-IT"/>
        </w:rPr>
        <w:t xml:space="preserve"> di</w:t>
      </w:r>
      <w:r>
        <w:rPr>
          <w:lang w:val="it-IT"/>
        </w:rPr>
        <w:t xml:space="preserve"> potenziare le connessioni LAN e WAN per il sito IBISCO-</w:t>
      </w:r>
      <w:r w:rsidR="00066D3B">
        <w:rPr>
          <w:lang w:val="it-IT"/>
        </w:rPr>
        <w:t>Bari</w:t>
      </w:r>
      <w:r>
        <w:rPr>
          <w:lang w:val="it-IT"/>
        </w:rPr>
        <w:t xml:space="preserve">, è necessario l’acquisto di </w:t>
      </w:r>
      <w:r w:rsidR="00066D3B">
        <w:rPr>
          <w:lang w:val="it-IT"/>
        </w:rPr>
        <w:t>un</w:t>
      </w:r>
      <w:r>
        <w:rPr>
          <w:lang w:val="it-IT"/>
        </w:rPr>
        <w:t xml:space="preserve"> apparat</w:t>
      </w:r>
      <w:r w:rsidR="00066D3B">
        <w:rPr>
          <w:lang w:val="it-IT"/>
        </w:rPr>
        <w:t>o</w:t>
      </w:r>
      <w:r>
        <w:rPr>
          <w:lang w:val="it-IT"/>
        </w:rPr>
        <w:t xml:space="preserve"> modular</w:t>
      </w:r>
      <w:r w:rsidR="00066D3B">
        <w:rPr>
          <w:lang w:val="it-IT"/>
        </w:rPr>
        <w:t>e</w:t>
      </w:r>
      <w:r>
        <w:rPr>
          <w:lang w:val="it-IT"/>
        </w:rPr>
        <w:t xml:space="preserve">, un con funzione di Core-Switch per il Data Center </w:t>
      </w:r>
      <w:r w:rsidR="00066D3B">
        <w:rPr>
          <w:lang w:val="it-IT"/>
        </w:rPr>
        <w:t xml:space="preserve">ReCaS-Bari </w:t>
      </w:r>
      <w:r>
        <w:rPr>
          <w:lang w:val="it-IT"/>
        </w:rPr>
        <w:t xml:space="preserve">con doppia funzione di Core-Switch e Router WAN. </w:t>
      </w:r>
      <w:r w:rsidR="00066D3B">
        <w:rPr>
          <w:lang w:val="it-IT"/>
        </w:rPr>
        <w:t>L’a</w:t>
      </w:r>
      <w:r>
        <w:rPr>
          <w:lang w:val="it-IT"/>
        </w:rPr>
        <w:t>pparat</w:t>
      </w:r>
      <w:r w:rsidR="00066D3B">
        <w:rPr>
          <w:lang w:val="it-IT"/>
        </w:rPr>
        <w:t xml:space="preserve">o </w:t>
      </w:r>
      <w:r>
        <w:rPr>
          <w:lang w:val="it-IT"/>
        </w:rPr>
        <w:t>dovr</w:t>
      </w:r>
      <w:r w:rsidR="00066D3B">
        <w:rPr>
          <w:lang w:val="it-IT"/>
        </w:rPr>
        <w:t>à</w:t>
      </w:r>
      <w:r>
        <w:rPr>
          <w:lang w:val="it-IT"/>
        </w:rPr>
        <w:t xml:space="preserve"> avere </w:t>
      </w:r>
      <w:r w:rsidR="00066D3B">
        <w:rPr>
          <w:lang w:val="it-IT"/>
        </w:rPr>
        <w:t>connessioni</w:t>
      </w:r>
      <w:r>
        <w:rPr>
          <w:lang w:val="it-IT"/>
        </w:rPr>
        <w:t xml:space="preserve"> a</w:t>
      </w:r>
      <w:r w:rsidR="00066D3B">
        <w:rPr>
          <w:lang w:val="it-IT"/>
        </w:rPr>
        <w:t xml:space="preserve"> </w:t>
      </w:r>
      <w:r>
        <w:rPr>
          <w:lang w:val="it-IT"/>
        </w:rPr>
        <w:t>100</w:t>
      </w:r>
      <w:r w:rsidR="00066D3B">
        <w:rPr>
          <w:lang w:val="it-IT"/>
        </w:rPr>
        <w:t xml:space="preserve">, 40, 10 </w:t>
      </w:r>
      <w:proofErr w:type="spellStart"/>
      <w:r>
        <w:rPr>
          <w:lang w:val="it-IT"/>
        </w:rPr>
        <w:t>Gbit</w:t>
      </w:r>
      <w:proofErr w:type="spellEnd"/>
      <w:r>
        <w:rPr>
          <w:lang w:val="it-IT"/>
        </w:rPr>
        <w:t>/s tra loro per garantire il traffico</w:t>
      </w:r>
      <w:r w:rsidR="003F777D">
        <w:rPr>
          <w:lang w:val="it-IT"/>
        </w:rPr>
        <w:t xml:space="preserve"> senza colli di bottiglia</w:t>
      </w:r>
      <w:r>
        <w:rPr>
          <w:lang w:val="it-IT"/>
        </w:rPr>
        <w:t xml:space="preserve"> </w:t>
      </w:r>
      <w:r w:rsidR="003F777D">
        <w:rPr>
          <w:lang w:val="it-IT"/>
        </w:rPr>
        <w:t>tra i Nodi di Calcolo e gli Storage ne</w:t>
      </w:r>
      <w:r w:rsidR="00066D3B">
        <w:rPr>
          <w:lang w:val="it-IT"/>
        </w:rPr>
        <w:t>l</w:t>
      </w:r>
      <w:r w:rsidR="003F777D">
        <w:rPr>
          <w:lang w:val="it-IT"/>
        </w:rPr>
        <w:t xml:space="preserve"> Data</w:t>
      </w:r>
      <w:r w:rsidR="00066D3B">
        <w:rPr>
          <w:lang w:val="it-IT"/>
        </w:rPr>
        <w:t xml:space="preserve"> </w:t>
      </w:r>
      <w:r w:rsidR="003F777D">
        <w:rPr>
          <w:lang w:val="it-IT"/>
        </w:rPr>
        <w:t xml:space="preserve">Center. L’apparato Router del datacenter </w:t>
      </w:r>
      <w:r w:rsidR="00066D3B">
        <w:rPr>
          <w:lang w:val="it-IT"/>
        </w:rPr>
        <w:t xml:space="preserve">ReCaS-Bari </w:t>
      </w:r>
      <w:r w:rsidR="003F777D">
        <w:rPr>
          <w:lang w:val="it-IT"/>
        </w:rPr>
        <w:t xml:space="preserve">dovrà inoltre connettersi a 100Gbit/s alla rete GARR. </w:t>
      </w:r>
    </w:p>
    <w:p w:rsidR="0013621D" w:rsidRDefault="0013621D" w:rsidP="003F777D">
      <w:pPr>
        <w:spacing w:after="0" w:line="240" w:lineRule="auto"/>
        <w:rPr>
          <w:lang w:val="it-IT"/>
        </w:rPr>
      </w:pPr>
    </w:p>
    <w:p w:rsidR="003F777D" w:rsidRDefault="003F777D" w:rsidP="003F777D">
      <w:pPr>
        <w:spacing w:after="0" w:line="240" w:lineRule="auto"/>
        <w:rPr>
          <w:lang w:val="it-IT"/>
        </w:rPr>
      </w:pPr>
      <w:r>
        <w:rPr>
          <w:lang w:val="it-IT"/>
        </w:rPr>
        <w:t>Il bene da acquistare è quindi composto dai seguenti tre apparati funzionalmente accoppiati:</w:t>
      </w:r>
    </w:p>
    <w:p w:rsidR="0013621D" w:rsidRDefault="0013621D" w:rsidP="003F777D">
      <w:pPr>
        <w:spacing w:after="0" w:line="240" w:lineRule="auto"/>
        <w:rPr>
          <w:lang w:val="it-IT"/>
        </w:rPr>
      </w:pPr>
    </w:p>
    <w:p w:rsidR="003F777D" w:rsidRPr="0013621D" w:rsidRDefault="003F777D" w:rsidP="0013621D">
      <w:pPr>
        <w:pStyle w:val="Paragrafoelenco"/>
        <w:numPr>
          <w:ilvl w:val="0"/>
          <w:numId w:val="3"/>
        </w:numPr>
        <w:spacing w:after="0" w:line="240" w:lineRule="auto"/>
        <w:rPr>
          <w:lang w:val="it-IT"/>
        </w:rPr>
      </w:pPr>
      <w:r w:rsidRPr="0013621D">
        <w:rPr>
          <w:lang w:val="it-IT"/>
        </w:rPr>
        <w:t>Un Core Switch modulare con la seguente configurazione tipo</w:t>
      </w:r>
    </w:p>
    <w:p w:rsidR="00052A40" w:rsidRPr="00052A40" w:rsidRDefault="00052A40" w:rsidP="00052A40">
      <w:pPr>
        <w:pStyle w:val="Paragrafoelenco"/>
        <w:numPr>
          <w:ilvl w:val="0"/>
          <w:numId w:val="5"/>
        </w:numPr>
        <w:rPr>
          <w:lang w:val="it-IT" w:bidi="it-IT"/>
        </w:rPr>
      </w:pPr>
      <w:r w:rsidRPr="00052A40">
        <w:rPr>
          <w:lang w:val="it-IT" w:bidi="it-IT"/>
        </w:rPr>
        <w:t>850 porte 10Gbit/s (</w:t>
      </w:r>
      <w:proofErr w:type="spellStart"/>
      <w:r w:rsidRPr="00052A40">
        <w:rPr>
          <w:lang w:val="it-IT" w:bidi="it-IT"/>
        </w:rPr>
        <w:t>wire-speed</w:t>
      </w:r>
      <w:proofErr w:type="spellEnd"/>
      <w:r w:rsidRPr="00052A40">
        <w:rPr>
          <w:lang w:val="it-IT" w:bidi="it-IT"/>
        </w:rPr>
        <w:t>) sul core switch per garantire una connessione sia alle attrezzature informatiche già esistenti che a quelle che si acquisteranno in futuro</w:t>
      </w:r>
    </w:p>
    <w:p w:rsidR="00052A40" w:rsidRPr="00052A40" w:rsidRDefault="00052A40" w:rsidP="00052A40">
      <w:pPr>
        <w:pStyle w:val="Paragrafoelenco"/>
        <w:numPr>
          <w:ilvl w:val="0"/>
          <w:numId w:val="5"/>
        </w:numPr>
        <w:rPr>
          <w:lang w:val="it-IT" w:bidi="it-IT"/>
        </w:rPr>
      </w:pPr>
      <w:r w:rsidRPr="00052A40">
        <w:rPr>
          <w:lang w:val="it-IT" w:bidi="it-IT"/>
        </w:rPr>
        <w:t xml:space="preserve">Almeno 80 porte a 25Gbit/s </w:t>
      </w:r>
      <w:proofErr w:type="spellStart"/>
      <w:r w:rsidRPr="00052A40">
        <w:rPr>
          <w:lang w:val="it-IT" w:bidi="it-IT"/>
        </w:rPr>
        <w:t>wire-speed</w:t>
      </w:r>
      <w:proofErr w:type="spellEnd"/>
      <w:r w:rsidRPr="00052A40">
        <w:rPr>
          <w:lang w:val="it-IT" w:bidi="it-IT"/>
        </w:rPr>
        <w:t xml:space="preserve"> sul core switch</w:t>
      </w:r>
    </w:p>
    <w:p w:rsidR="00052A40" w:rsidRPr="00052A40" w:rsidRDefault="00052A40" w:rsidP="00052A40">
      <w:pPr>
        <w:pStyle w:val="Paragrafoelenco"/>
        <w:numPr>
          <w:ilvl w:val="0"/>
          <w:numId w:val="5"/>
        </w:numPr>
        <w:rPr>
          <w:lang w:val="it-IT" w:bidi="it-IT"/>
        </w:rPr>
      </w:pPr>
      <w:r w:rsidRPr="00052A40">
        <w:rPr>
          <w:lang w:val="it-IT" w:bidi="it-IT"/>
        </w:rPr>
        <w:t xml:space="preserve">Almeno 20 porte 100Gbit/s </w:t>
      </w:r>
      <w:proofErr w:type="spellStart"/>
      <w:r w:rsidRPr="00052A40">
        <w:rPr>
          <w:lang w:val="it-IT" w:bidi="it-IT"/>
        </w:rPr>
        <w:t>wire-speed</w:t>
      </w:r>
      <w:proofErr w:type="spellEnd"/>
      <w:r w:rsidRPr="00052A40">
        <w:rPr>
          <w:lang w:val="it-IT" w:bidi="it-IT"/>
        </w:rPr>
        <w:t xml:space="preserve"> sul core switch</w:t>
      </w:r>
    </w:p>
    <w:p w:rsidR="00052A40" w:rsidRPr="00052A40" w:rsidRDefault="00052A40" w:rsidP="00052A40">
      <w:pPr>
        <w:pStyle w:val="Paragrafoelenco"/>
        <w:numPr>
          <w:ilvl w:val="0"/>
          <w:numId w:val="5"/>
        </w:numPr>
        <w:rPr>
          <w:lang w:val="it-IT" w:bidi="it-IT"/>
        </w:rPr>
      </w:pPr>
      <w:r w:rsidRPr="00052A40">
        <w:rPr>
          <w:lang w:val="it-IT" w:bidi="it-IT"/>
        </w:rPr>
        <w:t xml:space="preserve">La possibilità di aggiungere in futuro con la sola aggiunta di moduli (senza modificare la configurazione di alimentatori o unità di switching) almeno altre 400 porte 10Gbit/s </w:t>
      </w:r>
      <w:proofErr w:type="spellStart"/>
      <w:r w:rsidRPr="00052A40">
        <w:rPr>
          <w:lang w:val="it-IT" w:bidi="it-IT"/>
        </w:rPr>
        <w:t>wire-speed</w:t>
      </w:r>
      <w:proofErr w:type="spellEnd"/>
    </w:p>
    <w:p w:rsidR="00052A40" w:rsidRPr="00052A40" w:rsidRDefault="00052A40" w:rsidP="00052A40">
      <w:pPr>
        <w:pStyle w:val="Paragrafoelenco"/>
        <w:numPr>
          <w:ilvl w:val="0"/>
          <w:numId w:val="5"/>
        </w:numPr>
        <w:rPr>
          <w:lang w:val="it-IT" w:bidi="it-IT"/>
        </w:rPr>
      </w:pPr>
      <w:r w:rsidRPr="00052A40">
        <w:rPr>
          <w:lang w:val="it-IT" w:bidi="it-IT"/>
        </w:rPr>
        <w:t>Il Core Switch fornito dovrà svolgere tra l’altro anche funzioni di Router col GARR, il nostro Internet Provider, a multipli di 100Gbit/s per sostenere lo sviluppo del Data Center per i prossimi anni.</w:t>
      </w:r>
    </w:p>
    <w:p w:rsidR="0078031A" w:rsidRPr="0013621D" w:rsidRDefault="0078031A" w:rsidP="0078031A">
      <w:pPr>
        <w:pStyle w:val="Paragrafoelenco"/>
        <w:spacing w:after="0" w:line="240" w:lineRule="auto"/>
        <w:ind w:left="1080"/>
        <w:rPr>
          <w:lang w:val="it-IT"/>
        </w:rPr>
      </w:pPr>
    </w:p>
    <w:p w:rsidR="0078031A" w:rsidRPr="00BA4193" w:rsidRDefault="0078031A" w:rsidP="0078031A">
      <w:pPr>
        <w:pStyle w:val="Paragrafoelenco"/>
        <w:spacing w:after="0" w:line="240" w:lineRule="auto"/>
        <w:ind w:left="1080"/>
        <w:rPr>
          <w:lang w:val="it-IT"/>
        </w:rPr>
      </w:pPr>
    </w:p>
    <w:p w:rsidR="00630DCD" w:rsidRPr="00630DCD" w:rsidRDefault="00630DCD" w:rsidP="00630DCD">
      <w:pPr>
        <w:rPr>
          <w:b/>
          <w:lang w:val="it-IT"/>
        </w:rPr>
      </w:pPr>
      <w:r>
        <w:rPr>
          <w:b/>
          <w:lang w:val="it-IT"/>
        </w:rPr>
        <w:t>f) Costo del bene</w:t>
      </w:r>
    </w:p>
    <w:p w:rsidR="00D616A9" w:rsidRDefault="00052A40" w:rsidP="00630DCD">
      <w:pPr>
        <w:rPr>
          <w:b/>
          <w:lang w:val="it-IT"/>
        </w:rPr>
      </w:pPr>
      <w:r w:rsidRPr="00052A40">
        <w:rPr>
          <w:b/>
          <w:lang w:val="it-IT"/>
        </w:rPr>
        <w:t>549</w:t>
      </w:r>
      <w:r w:rsidR="00BA4193">
        <w:rPr>
          <w:b/>
          <w:lang w:val="it-IT"/>
        </w:rPr>
        <w:t>.</w:t>
      </w:r>
      <w:r w:rsidRPr="00052A40">
        <w:rPr>
          <w:b/>
          <w:lang w:val="it-IT"/>
        </w:rPr>
        <w:t>580</w:t>
      </w:r>
      <w:r w:rsidR="00D616A9" w:rsidRPr="00D616A9">
        <w:rPr>
          <w:b/>
          <w:lang w:val="it-IT"/>
        </w:rPr>
        <w:t xml:space="preserve">,00€ </w:t>
      </w:r>
    </w:p>
    <w:p w:rsidR="00630DCD" w:rsidRDefault="00630DCD" w:rsidP="00630DCD">
      <w:pPr>
        <w:rPr>
          <w:b/>
          <w:lang w:val="it-IT"/>
        </w:rPr>
      </w:pPr>
      <w:r w:rsidRPr="00630DCD">
        <w:rPr>
          <w:b/>
          <w:lang w:val="it-IT"/>
        </w:rPr>
        <w:t>g) Breve descrizione dei giustificativi del costo esposto</w:t>
      </w:r>
    </w:p>
    <w:p w:rsidR="00630DCD" w:rsidRPr="00630DCD" w:rsidRDefault="00630DCD" w:rsidP="00630DCD">
      <w:pPr>
        <w:rPr>
          <w:lang w:val="it-IT"/>
        </w:rPr>
      </w:pPr>
      <w:r w:rsidRPr="00630DCD">
        <w:rPr>
          <w:lang w:val="it-IT"/>
        </w:rPr>
        <w:t>Il costo esposto è basato sull</w:t>
      </w:r>
      <w:r w:rsidR="00D616A9">
        <w:rPr>
          <w:lang w:val="it-IT"/>
        </w:rPr>
        <w:t>e offerte ottenute in fase di progetto e sull</w:t>
      </w:r>
      <w:r w:rsidR="0078031A">
        <w:rPr>
          <w:lang w:val="it-IT"/>
        </w:rPr>
        <w:t>’indagine di mercato svolta sui maggiori siti di e-commerce</w:t>
      </w:r>
      <w:r>
        <w:rPr>
          <w:lang w:val="it-IT"/>
        </w:rPr>
        <w:t xml:space="preserve">. </w:t>
      </w:r>
      <w:r w:rsidRPr="00630DCD">
        <w:rPr>
          <w:lang w:val="it-IT"/>
        </w:rPr>
        <w:t>In fase di gara definitiva le caratteristiche potranno subire piccole vari</w:t>
      </w:r>
      <w:r>
        <w:rPr>
          <w:lang w:val="it-IT"/>
        </w:rPr>
        <w:t xml:space="preserve">azioni sulla base dell’hardware </w:t>
      </w:r>
      <w:r w:rsidRPr="00630DCD">
        <w:rPr>
          <w:lang w:val="it-IT"/>
        </w:rPr>
        <w:t>effettivamente presente sul mercato</w:t>
      </w:r>
    </w:p>
    <w:p w:rsidR="00630DCD" w:rsidRPr="00630DCD" w:rsidRDefault="00630DCD" w:rsidP="00630DCD">
      <w:pPr>
        <w:rPr>
          <w:b/>
          <w:lang w:val="it-IT"/>
        </w:rPr>
      </w:pPr>
      <w:r w:rsidRPr="00630DCD">
        <w:rPr>
          <w:b/>
          <w:lang w:val="it-IT"/>
        </w:rPr>
        <w:t>h) Procedure di acquisto Le attrezzature verranno acquisite con una gara unica. La gara, di rilievo nazionale, sarà pubblicizzata sul</w:t>
      </w:r>
    </w:p>
    <w:p w:rsidR="00630DCD" w:rsidRPr="00630DCD" w:rsidRDefault="00630DCD" w:rsidP="00630DCD">
      <w:pPr>
        <w:rPr>
          <w:lang w:val="it-IT"/>
        </w:rPr>
      </w:pPr>
      <w:r w:rsidRPr="00630DCD">
        <w:rPr>
          <w:lang w:val="it-IT"/>
        </w:rPr>
        <w:t>Mercato Elettronico della Pubblica Amministrazione (MEPA), con la necessaria evidenza delle</w:t>
      </w:r>
      <w:r>
        <w:rPr>
          <w:lang w:val="it-IT"/>
        </w:rPr>
        <w:t xml:space="preserve"> fonti di </w:t>
      </w:r>
      <w:r w:rsidRPr="00630DCD">
        <w:rPr>
          <w:lang w:val="it-IT"/>
        </w:rPr>
        <w:t>finanziamento. Se lo stesso bene dovesse essere acquistato anche in al</w:t>
      </w:r>
      <w:r>
        <w:rPr>
          <w:lang w:val="it-IT"/>
        </w:rPr>
        <w:t xml:space="preserve">tre sedi dell'INFN, con importo </w:t>
      </w:r>
      <w:r w:rsidRPr="00630DCD">
        <w:rPr>
          <w:lang w:val="it-IT"/>
        </w:rPr>
        <w:t>totale stimato sopra la soglia minima, allora la gara sarà di rilievo comu</w:t>
      </w:r>
      <w:r>
        <w:rPr>
          <w:lang w:val="it-IT"/>
        </w:rPr>
        <w:t xml:space="preserve">nitario e sarà pubblicizzata su </w:t>
      </w:r>
      <w:r w:rsidRPr="00630DCD">
        <w:rPr>
          <w:lang w:val="it-IT"/>
        </w:rPr>
        <w:t>GURI, GUUE, e su due quotidiani, con consegne separate nelle varie</w:t>
      </w:r>
      <w:r>
        <w:rPr>
          <w:lang w:val="it-IT"/>
        </w:rPr>
        <w:t xml:space="preserve"> sedi. La gara sarà aggiudicata </w:t>
      </w:r>
      <w:r w:rsidRPr="00630DCD">
        <w:rPr>
          <w:lang w:val="it-IT"/>
        </w:rPr>
        <w:t xml:space="preserve">all’offerta </w:t>
      </w:r>
      <w:r w:rsidRPr="00630DCD">
        <w:rPr>
          <w:lang w:val="it-IT"/>
        </w:rPr>
        <w:lastRenderedPageBreak/>
        <w:t>economicamente più vantaggiosa, ai sensi dell’Art. 95 co.2 del D</w:t>
      </w:r>
      <w:r>
        <w:rPr>
          <w:lang w:val="it-IT"/>
        </w:rPr>
        <w:t xml:space="preserve">. </w:t>
      </w:r>
      <w:proofErr w:type="spellStart"/>
      <w:r>
        <w:rPr>
          <w:lang w:val="it-IT"/>
        </w:rPr>
        <w:t>Lgs</w:t>
      </w:r>
      <w:proofErr w:type="spellEnd"/>
      <w:r>
        <w:rPr>
          <w:lang w:val="it-IT"/>
        </w:rPr>
        <w:t xml:space="preserve">. 50/2016 e </w:t>
      </w:r>
      <w:proofErr w:type="spellStart"/>
      <w:r>
        <w:rPr>
          <w:lang w:val="it-IT"/>
        </w:rPr>
        <w:t>s.m.i.</w:t>
      </w:r>
      <w:proofErr w:type="spellEnd"/>
      <w:r>
        <w:rPr>
          <w:lang w:val="it-IT"/>
        </w:rPr>
        <w:t xml:space="preserve"> Il peso </w:t>
      </w:r>
      <w:r w:rsidRPr="00630DCD">
        <w:rPr>
          <w:lang w:val="it-IT"/>
        </w:rPr>
        <w:t>relativo dei punteggi sarà: 80% offerta tecnica; 20% prezzo. Per l'offerta tecnica, i pu</w:t>
      </w:r>
      <w:r>
        <w:rPr>
          <w:lang w:val="it-IT"/>
        </w:rPr>
        <w:t xml:space="preserve">nteggi saranno </w:t>
      </w:r>
      <w:r w:rsidRPr="00630DCD">
        <w:rPr>
          <w:lang w:val="it-IT"/>
        </w:rPr>
        <w:t>distinti in punteggi qualitativi e punteggi quantitativi. I punteggi quantitati</w:t>
      </w:r>
      <w:r>
        <w:rPr>
          <w:lang w:val="it-IT"/>
        </w:rPr>
        <w:t xml:space="preserve">vi saranno assegnati sulla base </w:t>
      </w:r>
      <w:r w:rsidRPr="00630DCD">
        <w:rPr>
          <w:lang w:val="it-IT"/>
        </w:rPr>
        <w:t xml:space="preserve">delle migliorie offerte, senza ulteriori oneri per l’Ente, per alcuni parametri </w:t>
      </w:r>
      <w:r>
        <w:rPr>
          <w:lang w:val="it-IT"/>
        </w:rPr>
        <w:t xml:space="preserve">come la durata della garanzia e </w:t>
      </w:r>
      <w:r w:rsidRPr="00630DCD">
        <w:rPr>
          <w:lang w:val="it-IT"/>
        </w:rPr>
        <w:t>altri che verranno</w:t>
      </w:r>
      <w:r>
        <w:rPr>
          <w:lang w:val="it-IT"/>
        </w:rPr>
        <w:t xml:space="preserve"> definiti in fase di gara.</w:t>
      </w:r>
    </w:p>
    <w:p w:rsidR="00630DCD" w:rsidRPr="00630DCD" w:rsidRDefault="00630DCD" w:rsidP="00630DCD">
      <w:pPr>
        <w:rPr>
          <w:b/>
          <w:lang w:val="it-IT"/>
        </w:rPr>
      </w:pPr>
      <w:r w:rsidRPr="00630DCD">
        <w:rPr>
          <w:b/>
          <w:lang w:val="it-IT"/>
        </w:rPr>
        <w:t>i) Data di avvio prevista per la procedura di cui alla precedente lettera h)</w:t>
      </w:r>
    </w:p>
    <w:p w:rsidR="00630DCD" w:rsidRDefault="00D616A9" w:rsidP="00630DCD">
      <w:pPr>
        <w:rPr>
          <w:lang w:val="it-IT"/>
        </w:rPr>
      </w:pPr>
      <w:r>
        <w:rPr>
          <w:lang w:val="it-IT"/>
        </w:rPr>
        <w:t>Al mese 18</w:t>
      </w:r>
      <w:r w:rsidR="00630DCD" w:rsidRPr="00630DCD">
        <w:rPr>
          <w:lang w:val="it-IT"/>
        </w:rPr>
        <w:t xml:space="preserve"> del progetto</w:t>
      </w:r>
    </w:p>
    <w:p w:rsidR="00630DCD" w:rsidRPr="00630DCD" w:rsidRDefault="00630DCD" w:rsidP="00630DCD">
      <w:pPr>
        <w:rPr>
          <w:b/>
          <w:lang w:val="it-IT"/>
        </w:rPr>
      </w:pPr>
      <w:r w:rsidRPr="00630DCD">
        <w:rPr>
          <w:b/>
          <w:lang w:val="it-IT"/>
        </w:rPr>
        <w:t>j) Cronoprogramma delle spese</w:t>
      </w:r>
    </w:p>
    <w:p w:rsidR="00630DCD" w:rsidRPr="00630DCD" w:rsidRDefault="00630DCD" w:rsidP="00630DCD">
      <w:pPr>
        <w:rPr>
          <w:lang w:val="it-IT"/>
        </w:rPr>
      </w:pPr>
      <w:r w:rsidRPr="00630DCD">
        <w:rPr>
          <w:lang w:val="it-IT"/>
        </w:rPr>
        <w:t>Bene finanziabile con il presente avviso</w:t>
      </w:r>
    </w:p>
    <w:p w:rsidR="00630DCD" w:rsidRPr="00630DCD" w:rsidRDefault="00630DCD" w:rsidP="00630DCD">
      <w:pPr>
        <w:rPr>
          <w:lang w:val="it-IT"/>
        </w:rPr>
      </w:pPr>
      <w:r>
        <w:rPr>
          <w:lang w:val="it-IT"/>
        </w:rPr>
        <w:t xml:space="preserve">Mese </w:t>
      </w:r>
      <w:r w:rsidRPr="00630DCD">
        <w:rPr>
          <w:lang w:val="it-IT"/>
        </w:rPr>
        <w:t>previsto</w:t>
      </w:r>
    </w:p>
    <w:p w:rsidR="00630DCD" w:rsidRPr="00630DCD" w:rsidRDefault="00630DCD" w:rsidP="00630DCD">
      <w:pPr>
        <w:rPr>
          <w:lang w:val="it-IT"/>
        </w:rPr>
      </w:pPr>
      <w:r w:rsidRPr="00630DCD">
        <w:rPr>
          <w:lang w:val="it-IT"/>
        </w:rPr>
        <w:t>Causale Importo</w:t>
      </w:r>
    </w:p>
    <w:p w:rsidR="0042741E" w:rsidRDefault="00630DCD" w:rsidP="00630DCD">
      <w:pPr>
        <w:rPr>
          <w:lang w:val="it-IT"/>
        </w:rPr>
      </w:pPr>
      <w:r w:rsidRPr="00630DCD">
        <w:rPr>
          <w:lang w:val="it-IT"/>
        </w:rPr>
        <w:t xml:space="preserve">24 Saldo </w:t>
      </w:r>
      <w:r w:rsidR="004F4895" w:rsidRPr="004F4895">
        <w:rPr>
          <w:lang w:val="it-IT"/>
        </w:rPr>
        <w:t>549</w:t>
      </w:r>
      <w:r w:rsidR="00752BA6">
        <w:rPr>
          <w:lang w:val="it-IT"/>
        </w:rPr>
        <w:t>.</w:t>
      </w:r>
      <w:r w:rsidR="004F4895" w:rsidRPr="004F4895">
        <w:rPr>
          <w:lang w:val="it-IT"/>
        </w:rPr>
        <w:t>580</w:t>
      </w:r>
      <w:r w:rsidR="00D616A9" w:rsidRPr="00D616A9">
        <w:rPr>
          <w:lang w:val="it-IT"/>
        </w:rPr>
        <w:t>,00€</w:t>
      </w:r>
    </w:p>
    <w:p w:rsidR="00630DCD" w:rsidRPr="0078031A" w:rsidRDefault="00630DCD" w:rsidP="00630DCD">
      <w:pPr>
        <w:rPr>
          <w:b/>
          <w:lang w:val="it-IT"/>
        </w:rPr>
      </w:pPr>
      <w:r w:rsidRPr="0078031A">
        <w:rPr>
          <w:b/>
          <w:lang w:val="it-IT"/>
        </w:rPr>
        <w:t>k) Commenti sui tempi di fornitura/realizzazione, modalità e i tempi di messa in opera</w:t>
      </w:r>
    </w:p>
    <w:p w:rsidR="00D616A9" w:rsidRDefault="00630DCD" w:rsidP="00D616A9">
      <w:pPr>
        <w:spacing w:after="0" w:line="240" w:lineRule="auto"/>
        <w:rPr>
          <w:lang w:val="it-IT"/>
        </w:rPr>
      </w:pPr>
      <w:r w:rsidRPr="00630DCD">
        <w:rPr>
          <w:lang w:val="it-IT"/>
        </w:rPr>
        <w:t xml:space="preserve">L’INFN </w:t>
      </w:r>
      <w:r w:rsidR="004F4895">
        <w:rPr>
          <w:lang w:val="it-IT"/>
        </w:rPr>
        <w:t>Bari</w:t>
      </w:r>
      <w:r w:rsidRPr="00630DCD">
        <w:rPr>
          <w:lang w:val="it-IT"/>
        </w:rPr>
        <w:t xml:space="preserve"> ha già affrontato effettuato l’upgrade dell</w:t>
      </w:r>
      <w:r w:rsidR="00D616A9">
        <w:rPr>
          <w:lang w:val="it-IT"/>
        </w:rPr>
        <w:t>e</w:t>
      </w:r>
      <w:r w:rsidRPr="00630DCD">
        <w:rPr>
          <w:lang w:val="it-IT"/>
        </w:rPr>
        <w:t xml:space="preserve"> connession</w:t>
      </w:r>
      <w:r w:rsidR="00B27579">
        <w:rPr>
          <w:lang w:val="it-IT"/>
        </w:rPr>
        <w:t>i</w:t>
      </w:r>
      <w:r w:rsidRPr="00630DCD">
        <w:rPr>
          <w:lang w:val="it-IT"/>
        </w:rPr>
        <w:t xml:space="preserve"> WAN </w:t>
      </w:r>
      <w:r w:rsidR="00D616A9">
        <w:rPr>
          <w:lang w:val="it-IT"/>
        </w:rPr>
        <w:t xml:space="preserve">e del core switch LAN </w:t>
      </w:r>
      <w:r w:rsidRPr="00630DCD">
        <w:rPr>
          <w:lang w:val="it-IT"/>
        </w:rPr>
        <w:t>molteplici volte negli anni</w:t>
      </w:r>
      <w:r w:rsidR="00D616A9">
        <w:rPr>
          <w:lang w:val="it-IT"/>
        </w:rPr>
        <w:t xml:space="preserve">, </w:t>
      </w:r>
      <w:r w:rsidRPr="00630DCD">
        <w:rPr>
          <w:lang w:val="it-IT"/>
        </w:rPr>
        <w:t>passando da 1Gbits a 10Gbit fino all’attuale collegamento a 2x10Gbps</w:t>
      </w:r>
      <w:r w:rsidR="00D616A9">
        <w:rPr>
          <w:lang w:val="it-IT"/>
        </w:rPr>
        <w:t xml:space="preserve"> al GARR</w:t>
      </w:r>
      <w:r w:rsidRPr="00630DCD">
        <w:rPr>
          <w:lang w:val="it-IT"/>
        </w:rPr>
        <w:t>. Inoltre</w:t>
      </w:r>
      <w:r w:rsidR="0055486F">
        <w:rPr>
          <w:lang w:val="it-IT"/>
        </w:rPr>
        <w:t>,</w:t>
      </w:r>
      <w:r w:rsidRPr="00630DCD">
        <w:rPr>
          <w:lang w:val="it-IT"/>
        </w:rPr>
        <w:t xml:space="preserve"> sono state effettuate</w:t>
      </w:r>
      <w:r w:rsidR="00D616A9">
        <w:rPr>
          <w:lang w:val="it-IT"/>
        </w:rPr>
        <w:t xml:space="preserve"> </w:t>
      </w:r>
      <w:r w:rsidRPr="00630DCD">
        <w:rPr>
          <w:lang w:val="it-IT"/>
        </w:rPr>
        <w:t>complesse configurazione di routing interno ed esterno in BGP con l’utilizzo di ACL. Tutte le</w:t>
      </w:r>
      <w:r w:rsidR="00D616A9">
        <w:rPr>
          <w:lang w:val="it-IT"/>
        </w:rPr>
        <w:t xml:space="preserve"> </w:t>
      </w:r>
      <w:r w:rsidRPr="00630DCD">
        <w:rPr>
          <w:lang w:val="it-IT"/>
        </w:rPr>
        <w:t>problematiche di installazione, connessione e messa in esercizio del bene sono quindi ben note. I tempi</w:t>
      </w:r>
      <w:r w:rsidR="00D616A9">
        <w:rPr>
          <w:lang w:val="it-IT"/>
        </w:rPr>
        <w:t xml:space="preserve"> </w:t>
      </w:r>
      <w:r w:rsidRPr="00630DCD">
        <w:rPr>
          <w:lang w:val="it-IT"/>
        </w:rPr>
        <w:t>esposti</w:t>
      </w:r>
      <w:r w:rsidR="00D616A9">
        <w:rPr>
          <w:lang w:val="it-IT"/>
        </w:rPr>
        <w:t xml:space="preserve"> </w:t>
      </w:r>
      <w:r w:rsidRPr="00630DCD">
        <w:rPr>
          <w:lang w:val="it-IT"/>
        </w:rPr>
        <w:t>comprendono tutte le fasi dalla preparazione della gara al suo espletamento fino</w:t>
      </w:r>
      <w:r w:rsidR="00D616A9">
        <w:rPr>
          <w:lang w:val="it-IT"/>
        </w:rPr>
        <w:t xml:space="preserve"> </w:t>
      </w:r>
      <w:r w:rsidRPr="00630DCD">
        <w:rPr>
          <w:lang w:val="it-IT"/>
        </w:rPr>
        <w:t>all’installazione da parte della ditta vincitrice "chiavi in mano"; i tempi derivano dall'esperienza pregressa</w:t>
      </w:r>
    </w:p>
    <w:p w:rsidR="00D616A9" w:rsidRDefault="00630DCD" w:rsidP="00D616A9">
      <w:pPr>
        <w:spacing w:after="0" w:line="240" w:lineRule="auto"/>
        <w:rPr>
          <w:lang w:val="it-IT"/>
        </w:rPr>
      </w:pPr>
      <w:r w:rsidRPr="00630DCD">
        <w:rPr>
          <w:lang w:val="it-IT"/>
        </w:rPr>
        <w:t>in analoghe gare.</w:t>
      </w:r>
    </w:p>
    <w:p w:rsidR="00D616A9" w:rsidRDefault="00D616A9" w:rsidP="00D616A9">
      <w:pPr>
        <w:spacing w:after="0" w:line="240" w:lineRule="auto"/>
        <w:rPr>
          <w:lang w:val="it-IT"/>
        </w:rPr>
      </w:pPr>
    </w:p>
    <w:p w:rsidR="00630DCD" w:rsidRPr="00630DCD" w:rsidRDefault="00630DCD" w:rsidP="00630DCD">
      <w:pPr>
        <w:rPr>
          <w:b/>
          <w:lang w:val="it-IT"/>
        </w:rPr>
      </w:pPr>
      <w:r w:rsidRPr="00630DCD">
        <w:rPr>
          <w:b/>
          <w:lang w:val="it-IT"/>
        </w:rPr>
        <w:t>l) Unità Operativa presso la quale il bene sarà ubicato e reso operativo</w:t>
      </w:r>
    </w:p>
    <w:p w:rsidR="00630DCD" w:rsidRPr="00630DCD" w:rsidRDefault="00630DCD" w:rsidP="00630DCD">
      <w:pPr>
        <w:rPr>
          <w:lang w:val="it-IT"/>
        </w:rPr>
      </w:pPr>
      <w:r>
        <w:rPr>
          <w:lang w:val="it-IT"/>
        </w:rPr>
        <w:t xml:space="preserve">Sezione di </w:t>
      </w:r>
      <w:r w:rsidR="004F4895">
        <w:rPr>
          <w:lang w:val="it-IT"/>
        </w:rPr>
        <w:t>Bari</w:t>
      </w:r>
      <w:r>
        <w:rPr>
          <w:lang w:val="it-IT"/>
        </w:rPr>
        <w:t xml:space="preserve"> dell'INFN</w:t>
      </w:r>
    </w:p>
    <w:p w:rsidR="00630DCD" w:rsidRPr="00630DCD" w:rsidRDefault="00630DCD" w:rsidP="00630DCD">
      <w:pPr>
        <w:rPr>
          <w:b/>
          <w:lang w:val="it-IT"/>
        </w:rPr>
      </w:pPr>
      <w:r w:rsidRPr="00630DCD">
        <w:rPr>
          <w:b/>
          <w:lang w:val="it-IT"/>
        </w:rPr>
        <w:t>m) Idoneità dell’Unità Operativa ai fini della proposta</w:t>
      </w:r>
    </w:p>
    <w:p w:rsidR="00630DCD" w:rsidRDefault="00630DCD" w:rsidP="00105378">
      <w:pPr>
        <w:spacing w:after="0" w:line="240" w:lineRule="auto"/>
        <w:jc w:val="both"/>
        <w:rPr>
          <w:lang w:val="it-IT"/>
        </w:rPr>
      </w:pPr>
      <w:r w:rsidRPr="00630DCD">
        <w:rPr>
          <w:lang w:val="it-IT"/>
        </w:rPr>
        <w:t>Come menzionato, l’unità operativa ha una grande esperienza ultra decennale nella acquisizione di</w:t>
      </w:r>
      <w:r w:rsidR="00105378">
        <w:rPr>
          <w:lang w:val="it-IT"/>
        </w:rPr>
        <w:t xml:space="preserve"> </w:t>
      </w:r>
      <w:r w:rsidRPr="00630DCD">
        <w:rPr>
          <w:lang w:val="it-IT"/>
        </w:rPr>
        <w:t>apparecchiature di rete specifiche per la connessione geografica ad alta velocità. Sia durante il recente</w:t>
      </w:r>
      <w:r w:rsidR="00105378">
        <w:rPr>
          <w:lang w:val="it-IT"/>
        </w:rPr>
        <w:t xml:space="preserve"> </w:t>
      </w:r>
      <w:r w:rsidRPr="00630DCD">
        <w:rPr>
          <w:lang w:val="it-IT"/>
        </w:rPr>
        <w:t xml:space="preserve">progetto ReCaS che in precedenza negli anni è già stato connesso il core-switch locale al </w:t>
      </w:r>
      <w:proofErr w:type="spellStart"/>
      <w:r w:rsidRPr="00630DCD">
        <w:rPr>
          <w:lang w:val="it-IT"/>
        </w:rPr>
        <w:t>PoP</w:t>
      </w:r>
      <w:proofErr w:type="spellEnd"/>
      <w:r w:rsidRPr="00630DCD">
        <w:rPr>
          <w:lang w:val="it-IT"/>
        </w:rPr>
        <w:t xml:space="preserve"> di rete con</w:t>
      </w:r>
      <w:r w:rsidR="00105378">
        <w:rPr>
          <w:lang w:val="it-IT"/>
        </w:rPr>
        <w:t xml:space="preserve"> </w:t>
      </w:r>
      <w:r w:rsidRPr="00630DCD">
        <w:rPr>
          <w:lang w:val="it-IT"/>
        </w:rPr>
        <w:t xml:space="preserve">configurazioni anche molto complesse lato WAN, con BGP e configura L3VPN. L’INFN </w:t>
      </w:r>
      <w:r w:rsidR="007D1FCC">
        <w:rPr>
          <w:lang w:val="it-IT"/>
        </w:rPr>
        <w:t>Bari</w:t>
      </w:r>
      <w:r w:rsidRPr="00630DCD">
        <w:rPr>
          <w:lang w:val="it-IT"/>
        </w:rPr>
        <w:t xml:space="preserve"> può quindi</w:t>
      </w:r>
      <w:r w:rsidR="00105378">
        <w:rPr>
          <w:lang w:val="it-IT"/>
        </w:rPr>
        <w:t xml:space="preserve"> </w:t>
      </w:r>
      <w:r w:rsidRPr="00630DCD">
        <w:rPr>
          <w:lang w:val="it-IT"/>
        </w:rPr>
        <w:t>vantare risorse umane altamente specializzate nel suo organico, con contratto a tempo indeterminato. Il</w:t>
      </w:r>
      <w:r w:rsidR="00105378">
        <w:rPr>
          <w:lang w:val="it-IT"/>
        </w:rPr>
        <w:t xml:space="preserve"> </w:t>
      </w:r>
      <w:r w:rsidRPr="00630DCD">
        <w:rPr>
          <w:lang w:val="it-IT"/>
        </w:rPr>
        <w:t>RUP sarà persona qualificata, del</w:t>
      </w:r>
      <w:r>
        <w:rPr>
          <w:lang w:val="it-IT"/>
        </w:rPr>
        <w:t xml:space="preserve">la sezione di </w:t>
      </w:r>
      <w:r w:rsidR="007D1FCC">
        <w:rPr>
          <w:lang w:val="it-IT"/>
        </w:rPr>
        <w:t>Napoli</w:t>
      </w:r>
      <w:r>
        <w:rPr>
          <w:lang w:val="it-IT"/>
        </w:rPr>
        <w:t xml:space="preserve"> dell’INFN.</w:t>
      </w:r>
    </w:p>
    <w:p w:rsidR="00D616A9" w:rsidRPr="00630DCD" w:rsidRDefault="00D616A9" w:rsidP="00D616A9">
      <w:pPr>
        <w:spacing w:after="0" w:line="240" w:lineRule="auto"/>
        <w:rPr>
          <w:lang w:val="it-IT"/>
        </w:rPr>
      </w:pPr>
    </w:p>
    <w:p w:rsidR="00630DCD" w:rsidRPr="00630DCD" w:rsidRDefault="00630DCD" w:rsidP="00630DCD">
      <w:pPr>
        <w:rPr>
          <w:b/>
          <w:lang w:val="it-IT"/>
        </w:rPr>
      </w:pPr>
      <w:r w:rsidRPr="00630DCD">
        <w:rPr>
          <w:b/>
          <w:lang w:val="it-IT"/>
        </w:rPr>
        <w:t>o) Aspettativa di vita operativa del bene (numero di mesi)</w:t>
      </w:r>
    </w:p>
    <w:p w:rsidR="00630DCD" w:rsidRDefault="00630DCD" w:rsidP="00630DCD">
      <w:pPr>
        <w:rPr>
          <w:lang w:val="it-IT"/>
        </w:rPr>
      </w:pPr>
      <w:r w:rsidRPr="00630DCD">
        <w:rPr>
          <w:lang w:val="it-IT"/>
        </w:rPr>
        <w:t>120</w:t>
      </w:r>
    </w:p>
    <w:p w:rsidR="00630DCD" w:rsidRPr="00D616A9" w:rsidRDefault="00630DCD" w:rsidP="00630DCD">
      <w:pPr>
        <w:rPr>
          <w:b/>
          <w:lang w:val="it-IT"/>
        </w:rPr>
      </w:pPr>
      <w:r w:rsidRPr="00630DCD">
        <w:rPr>
          <w:b/>
          <w:lang w:val="it-IT"/>
        </w:rPr>
        <w:t>o bis) Aspettativa di vita operativa del bene (descrizione e previsione di obsolescenza)</w:t>
      </w:r>
    </w:p>
    <w:p w:rsidR="00630DCD" w:rsidRPr="00630DCD" w:rsidRDefault="00630DCD" w:rsidP="00105378">
      <w:pPr>
        <w:jc w:val="both"/>
        <w:rPr>
          <w:lang w:val="it-IT"/>
        </w:rPr>
      </w:pPr>
      <w:r w:rsidRPr="00630DCD">
        <w:rPr>
          <w:lang w:val="it-IT"/>
        </w:rPr>
        <w:t xml:space="preserve">L’aspettativa di vita </w:t>
      </w:r>
      <w:r w:rsidR="00D616A9">
        <w:rPr>
          <w:lang w:val="it-IT"/>
        </w:rPr>
        <w:t xml:space="preserve">componenti </w:t>
      </w:r>
      <w:r w:rsidRPr="00630DCD">
        <w:rPr>
          <w:lang w:val="it-IT"/>
        </w:rPr>
        <w:t xml:space="preserve">di alto valore come </w:t>
      </w:r>
      <w:r w:rsidR="00D616A9">
        <w:rPr>
          <w:lang w:val="it-IT"/>
        </w:rPr>
        <w:t xml:space="preserve">apparati di rete modulari, core switch e router </w:t>
      </w:r>
      <w:r w:rsidRPr="00630DCD">
        <w:rPr>
          <w:lang w:val="it-IT"/>
        </w:rPr>
        <w:t>è stimata</w:t>
      </w:r>
      <w:r w:rsidR="00D616A9">
        <w:rPr>
          <w:lang w:val="it-IT"/>
        </w:rPr>
        <w:t xml:space="preserve"> </w:t>
      </w:r>
      <w:r w:rsidRPr="00630DCD">
        <w:rPr>
          <w:lang w:val="it-IT"/>
        </w:rPr>
        <w:t xml:space="preserve">nell’ordine dei 10 anni, sulla base </w:t>
      </w:r>
      <w:r w:rsidR="00D616A9">
        <w:rPr>
          <w:lang w:val="it-IT"/>
        </w:rPr>
        <w:t xml:space="preserve">delle </w:t>
      </w:r>
      <w:proofErr w:type="spellStart"/>
      <w:r w:rsidR="00D616A9">
        <w:rPr>
          <w:lang w:val="it-IT"/>
        </w:rPr>
        <w:t>roadmap</w:t>
      </w:r>
      <w:proofErr w:type="spellEnd"/>
      <w:r w:rsidR="00D616A9">
        <w:rPr>
          <w:lang w:val="it-IT"/>
        </w:rPr>
        <w:t xml:space="preserve"> dei </w:t>
      </w:r>
      <w:proofErr w:type="spellStart"/>
      <w:r w:rsidR="00D616A9">
        <w:rPr>
          <w:lang w:val="it-IT"/>
        </w:rPr>
        <w:t>vendor</w:t>
      </w:r>
      <w:proofErr w:type="spellEnd"/>
      <w:r w:rsidR="00D616A9">
        <w:rPr>
          <w:lang w:val="it-IT"/>
        </w:rPr>
        <w:t xml:space="preserve"> e </w:t>
      </w:r>
      <w:r w:rsidRPr="00630DCD">
        <w:rPr>
          <w:lang w:val="it-IT"/>
        </w:rPr>
        <w:t>dell’esperienza maturata nella gestione di grossi apparati per la sezione</w:t>
      </w:r>
      <w:r w:rsidR="00D616A9">
        <w:rPr>
          <w:lang w:val="it-IT"/>
        </w:rPr>
        <w:t xml:space="preserve"> </w:t>
      </w:r>
      <w:r w:rsidRPr="00630DCD">
        <w:rPr>
          <w:lang w:val="it-IT"/>
        </w:rPr>
        <w:t>utilizzati intensamente h24, 365 giorni l’anno. Le connessioni di rete ad alta velocità rappresentano infatti</w:t>
      </w:r>
      <w:r w:rsidR="00D616A9">
        <w:rPr>
          <w:lang w:val="it-IT"/>
        </w:rPr>
        <w:t xml:space="preserve"> </w:t>
      </w:r>
      <w:r w:rsidRPr="00630DCD">
        <w:rPr>
          <w:lang w:val="it-IT"/>
        </w:rPr>
        <w:t>deli investimenti a medio/lungo termine e il loro potenziamento è altresì dipendete all’espansione</w:t>
      </w:r>
      <w:r w:rsidR="00D616A9">
        <w:rPr>
          <w:lang w:val="it-IT"/>
        </w:rPr>
        <w:t xml:space="preserve"> </w:t>
      </w:r>
      <w:r w:rsidRPr="00630DCD">
        <w:rPr>
          <w:lang w:val="it-IT"/>
        </w:rPr>
        <w:t>dell’intera infrastruttura geografica. Tale stima è stata svolta anche grazie all’intensa attività di</w:t>
      </w:r>
      <w:r w:rsidR="00D616A9">
        <w:rPr>
          <w:lang w:val="it-IT"/>
        </w:rPr>
        <w:t xml:space="preserve"> </w:t>
      </w:r>
      <w:r w:rsidRPr="00630DCD">
        <w:rPr>
          <w:lang w:val="it-IT"/>
        </w:rPr>
        <w:t>monitoraggio puntuale delle singole componenti hardware che viene eseguita costantemente dal</w:t>
      </w:r>
      <w:r w:rsidR="00D616A9">
        <w:rPr>
          <w:lang w:val="it-IT"/>
        </w:rPr>
        <w:t xml:space="preserve"> </w:t>
      </w:r>
      <w:r w:rsidRPr="00630DCD">
        <w:rPr>
          <w:lang w:val="it-IT"/>
        </w:rPr>
        <w:t>personale tecnico operante nel datacenter.</w:t>
      </w:r>
      <w:r w:rsidR="00D616A9">
        <w:rPr>
          <w:lang w:val="it-IT"/>
        </w:rPr>
        <w:t xml:space="preserve"> </w:t>
      </w:r>
      <w:r w:rsidRPr="00630DCD">
        <w:rPr>
          <w:lang w:val="it-IT"/>
        </w:rPr>
        <w:t>Si evidenzia inoltre che sulla vita attesa del bene in questione incidono la continua evoluzione delle</w:t>
      </w:r>
      <w:r w:rsidR="00D616A9">
        <w:rPr>
          <w:lang w:val="it-IT"/>
        </w:rPr>
        <w:t xml:space="preserve"> </w:t>
      </w:r>
      <w:r w:rsidRPr="00630DCD">
        <w:rPr>
          <w:lang w:val="it-IT"/>
        </w:rPr>
        <w:t xml:space="preserve">tecnologie di rete e l’esigenza di accedere a velocità </w:t>
      </w:r>
      <w:r w:rsidRPr="00630DCD">
        <w:rPr>
          <w:lang w:val="it-IT"/>
        </w:rPr>
        <w:lastRenderedPageBreak/>
        <w:t>sempre maggiori. A questo si aggiungono altri fattori</w:t>
      </w:r>
      <w:r w:rsidR="00D616A9">
        <w:rPr>
          <w:lang w:val="it-IT"/>
        </w:rPr>
        <w:t xml:space="preserve"> </w:t>
      </w:r>
      <w:r w:rsidRPr="00630DCD">
        <w:rPr>
          <w:lang w:val="it-IT"/>
        </w:rPr>
        <w:t>come l’usura dell’apparato e delle componenti hardware e l’obsolescenza dei firmware e la diminuzione</w:t>
      </w:r>
      <w:r w:rsidR="00D616A9">
        <w:rPr>
          <w:lang w:val="it-IT"/>
        </w:rPr>
        <w:t xml:space="preserve"> </w:t>
      </w:r>
      <w:r w:rsidRPr="00630DCD">
        <w:rPr>
          <w:lang w:val="it-IT"/>
        </w:rPr>
        <w:t>del numero aggiornamenti rilasciati dai produttori oltre i 10anni.</w:t>
      </w:r>
    </w:p>
    <w:p w:rsidR="00630DCD" w:rsidRPr="00630DCD" w:rsidRDefault="00630DCD" w:rsidP="00630DCD">
      <w:pPr>
        <w:rPr>
          <w:lang w:val="it-IT"/>
        </w:rPr>
      </w:pPr>
    </w:p>
    <w:sectPr w:rsidR="00630DCD" w:rsidRPr="00630D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52F32"/>
    <w:multiLevelType w:val="hybridMultilevel"/>
    <w:tmpl w:val="ADE48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334F4"/>
    <w:multiLevelType w:val="hybridMultilevel"/>
    <w:tmpl w:val="43F6A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4B0E2A"/>
    <w:multiLevelType w:val="hybridMultilevel"/>
    <w:tmpl w:val="127C5D6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4E068CC"/>
    <w:multiLevelType w:val="hybridMultilevel"/>
    <w:tmpl w:val="72C42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9B08E6"/>
    <w:multiLevelType w:val="hybridMultilevel"/>
    <w:tmpl w:val="3EC8134E"/>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activeWritingStyle w:appName="MSWord" w:lang="it-IT" w:vendorID="64" w:dllVersion="131078" w:nlCheck="1" w:checkStyle="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CD"/>
    <w:rsid w:val="00052A40"/>
    <w:rsid w:val="00066D3B"/>
    <w:rsid w:val="000846F1"/>
    <w:rsid w:val="00105378"/>
    <w:rsid w:val="001248C8"/>
    <w:rsid w:val="0013621D"/>
    <w:rsid w:val="001F5661"/>
    <w:rsid w:val="00213567"/>
    <w:rsid w:val="002B000A"/>
    <w:rsid w:val="003F777D"/>
    <w:rsid w:val="004B6B48"/>
    <w:rsid w:val="004F4895"/>
    <w:rsid w:val="005407D0"/>
    <w:rsid w:val="0055486F"/>
    <w:rsid w:val="00630DCD"/>
    <w:rsid w:val="00752BA6"/>
    <w:rsid w:val="0076262F"/>
    <w:rsid w:val="0078031A"/>
    <w:rsid w:val="007C78E3"/>
    <w:rsid w:val="007D1FCC"/>
    <w:rsid w:val="008056A8"/>
    <w:rsid w:val="008A06D1"/>
    <w:rsid w:val="009236E3"/>
    <w:rsid w:val="00965150"/>
    <w:rsid w:val="009867CE"/>
    <w:rsid w:val="00B24280"/>
    <w:rsid w:val="00B27579"/>
    <w:rsid w:val="00B27FB4"/>
    <w:rsid w:val="00B70CDD"/>
    <w:rsid w:val="00B72F37"/>
    <w:rsid w:val="00BA4193"/>
    <w:rsid w:val="00BB2FF1"/>
    <w:rsid w:val="00BD42A9"/>
    <w:rsid w:val="00CA7F5A"/>
    <w:rsid w:val="00D616A9"/>
    <w:rsid w:val="00DE0A71"/>
    <w:rsid w:val="00E401B2"/>
    <w:rsid w:val="00FA1D79"/>
    <w:rsid w:val="00FB36B4"/>
    <w:rsid w:val="00FD4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EF05A-43AA-4F98-82E8-61673C38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4BA2"/>
    <w:pPr>
      <w:ind w:left="720"/>
      <w:contextualSpacing/>
    </w:pPr>
  </w:style>
  <w:style w:type="paragraph" w:styleId="Testofumetto">
    <w:name w:val="Balloon Text"/>
    <w:basedOn w:val="Normale"/>
    <w:link w:val="TestofumettoCarattere"/>
    <w:uiPriority w:val="99"/>
    <w:semiHidden/>
    <w:unhideWhenUsed/>
    <w:rsid w:val="009867CE"/>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867CE"/>
    <w:rPr>
      <w:rFonts w:ascii="Times New Roman" w:hAnsi="Times New Roman" w:cs="Times New Roman"/>
      <w:sz w:val="18"/>
      <w:szCs w:val="18"/>
    </w:rPr>
  </w:style>
  <w:style w:type="character" w:styleId="Collegamentoipertestuale">
    <w:name w:val="Hyperlink"/>
    <w:basedOn w:val="Carpredefinitoparagrafo"/>
    <w:uiPriority w:val="99"/>
    <w:unhideWhenUsed/>
    <w:rsid w:val="005407D0"/>
    <w:rPr>
      <w:color w:val="0563C1" w:themeColor="hyperlink"/>
      <w:u w:val="single"/>
    </w:rPr>
  </w:style>
  <w:style w:type="character" w:customStyle="1" w:styleId="UnresolvedMention">
    <w:name w:val="Unresolved Mention"/>
    <w:basedOn w:val="Carpredefinitoparagrafo"/>
    <w:uiPriority w:val="99"/>
    <w:semiHidden/>
    <w:unhideWhenUsed/>
    <w:rsid w:val="00540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754429">
      <w:bodyDiv w:val="1"/>
      <w:marLeft w:val="0"/>
      <w:marRight w:val="0"/>
      <w:marTop w:val="0"/>
      <w:marBottom w:val="0"/>
      <w:divBdr>
        <w:top w:val="none" w:sz="0" w:space="0" w:color="auto"/>
        <w:left w:val="none" w:sz="0" w:space="0" w:color="auto"/>
        <w:bottom w:val="none" w:sz="0" w:space="0" w:color="auto"/>
        <w:right w:val="none" w:sz="0" w:space="0" w:color="auto"/>
      </w:divBdr>
    </w:div>
    <w:div w:id="485244476">
      <w:bodyDiv w:val="1"/>
      <w:marLeft w:val="0"/>
      <w:marRight w:val="0"/>
      <w:marTop w:val="0"/>
      <w:marBottom w:val="0"/>
      <w:divBdr>
        <w:top w:val="none" w:sz="0" w:space="0" w:color="auto"/>
        <w:left w:val="none" w:sz="0" w:space="0" w:color="auto"/>
        <w:bottom w:val="none" w:sz="0" w:space="0" w:color="auto"/>
        <w:right w:val="none" w:sz="0" w:space="0" w:color="auto"/>
      </w:divBdr>
    </w:div>
    <w:div w:id="527838914">
      <w:bodyDiv w:val="1"/>
      <w:marLeft w:val="0"/>
      <w:marRight w:val="0"/>
      <w:marTop w:val="0"/>
      <w:marBottom w:val="0"/>
      <w:divBdr>
        <w:top w:val="none" w:sz="0" w:space="0" w:color="auto"/>
        <w:left w:val="none" w:sz="0" w:space="0" w:color="auto"/>
        <w:bottom w:val="none" w:sz="0" w:space="0" w:color="auto"/>
        <w:right w:val="none" w:sz="0" w:space="0" w:color="auto"/>
      </w:divBdr>
    </w:div>
    <w:div w:id="660278014">
      <w:bodyDiv w:val="1"/>
      <w:marLeft w:val="0"/>
      <w:marRight w:val="0"/>
      <w:marTop w:val="0"/>
      <w:marBottom w:val="0"/>
      <w:divBdr>
        <w:top w:val="none" w:sz="0" w:space="0" w:color="auto"/>
        <w:left w:val="none" w:sz="0" w:space="0" w:color="auto"/>
        <w:bottom w:val="none" w:sz="0" w:space="0" w:color="auto"/>
        <w:right w:val="none" w:sz="0" w:space="0" w:color="auto"/>
      </w:divBdr>
    </w:div>
    <w:div w:id="927928582">
      <w:bodyDiv w:val="1"/>
      <w:marLeft w:val="0"/>
      <w:marRight w:val="0"/>
      <w:marTop w:val="0"/>
      <w:marBottom w:val="0"/>
      <w:divBdr>
        <w:top w:val="none" w:sz="0" w:space="0" w:color="auto"/>
        <w:left w:val="none" w:sz="0" w:space="0" w:color="auto"/>
        <w:bottom w:val="none" w:sz="0" w:space="0" w:color="auto"/>
        <w:right w:val="none" w:sz="0" w:space="0" w:color="auto"/>
      </w:divBdr>
    </w:div>
    <w:div w:id="985889034">
      <w:bodyDiv w:val="1"/>
      <w:marLeft w:val="0"/>
      <w:marRight w:val="0"/>
      <w:marTop w:val="0"/>
      <w:marBottom w:val="0"/>
      <w:divBdr>
        <w:top w:val="none" w:sz="0" w:space="0" w:color="auto"/>
        <w:left w:val="none" w:sz="0" w:space="0" w:color="auto"/>
        <w:bottom w:val="none" w:sz="0" w:space="0" w:color="auto"/>
        <w:right w:val="none" w:sz="0" w:space="0" w:color="auto"/>
      </w:divBdr>
    </w:div>
    <w:div w:id="16219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spardi</dc:creator>
  <cp:keywords/>
  <dc:description/>
  <cp:lastModifiedBy>osio thern</cp:lastModifiedBy>
  <cp:revision>2</cp:revision>
  <dcterms:created xsi:type="dcterms:W3CDTF">2020-02-21T08:20:00Z</dcterms:created>
  <dcterms:modified xsi:type="dcterms:W3CDTF">2020-02-21T08:20:00Z</dcterms:modified>
</cp:coreProperties>
</file>