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C5" w:rsidRPr="007E0A3E" w:rsidRDefault="00C71892" w:rsidP="009D30E6">
      <w:pPr>
        <w:jc w:val="center"/>
        <w:rPr>
          <w:b/>
          <w:noProof/>
          <w:lang w:eastAsia="it-IT"/>
        </w:rPr>
      </w:pPr>
      <w:r w:rsidRPr="00C71892">
        <w:rPr>
          <w:noProof/>
        </w:rPr>
        <w:pict>
          <v:shapetype id="_x0000_t202" coordsize="21600,21600" o:spt="202" path="m,l,21600r21600,l21600,xe">
            <v:stroke joinstyle="miter"/>
            <v:path gradientshapeok="t" o:connecttype="rect"/>
          </v:shapetype>
          <v:shape id="_x0000_s1029" type="#_x0000_t202" style="position:absolute;left:0;text-align:left;margin-left:223.1pt;margin-top:21.75pt;width:252.9pt;height:123.95pt;z-index:251660288;mso-width-relative:margin;mso-height-relative:margin">
            <v:textbox style="mso-next-textbox:#_x0000_s1029">
              <w:txbxContent>
                <w:p w:rsidR="0096671B" w:rsidRDefault="0096671B" w:rsidP="00C335C5">
                  <w:pPr>
                    <w:pStyle w:val="Nessunaspaziatura"/>
                    <w:rPr>
                      <w:b/>
                    </w:rPr>
                  </w:pPr>
                  <w:r w:rsidRPr="00842E59">
                    <w:rPr>
                      <w:b/>
                    </w:rPr>
                    <w:t>Materiale:</w:t>
                  </w:r>
                </w:p>
                <w:p w:rsidR="00613DE0" w:rsidRPr="00613DE0" w:rsidRDefault="00613DE0" w:rsidP="00613DE0">
                  <w:pPr>
                    <w:pStyle w:val="Nessunaspaziatura"/>
                    <w:numPr>
                      <w:ilvl w:val="0"/>
                      <w:numId w:val="10"/>
                    </w:numPr>
                  </w:pPr>
                  <w:r w:rsidRPr="00613DE0">
                    <w:t xml:space="preserve">piano inclinabile rigido </w:t>
                  </w:r>
                </w:p>
                <w:p w:rsidR="00613DE0" w:rsidRPr="00613DE0" w:rsidRDefault="00613DE0" w:rsidP="00613DE0">
                  <w:pPr>
                    <w:pStyle w:val="Nessunaspaziatura"/>
                    <w:numPr>
                      <w:ilvl w:val="0"/>
                      <w:numId w:val="10"/>
                    </w:numPr>
                  </w:pPr>
                  <w:r w:rsidRPr="00613DE0">
                    <w:t>supporto per inclinare il piano (libri)</w:t>
                  </w:r>
                </w:p>
                <w:p w:rsidR="00613DE0" w:rsidRPr="00613DE0" w:rsidRDefault="00613DE0" w:rsidP="00613DE0">
                  <w:pPr>
                    <w:pStyle w:val="Nessunaspaziatura"/>
                    <w:numPr>
                      <w:ilvl w:val="0"/>
                      <w:numId w:val="10"/>
                    </w:numPr>
                  </w:pPr>
                  <w:r w:rsidRPr="00613DE0">
                    <w:t>righello</w:t>
                  </w:r>
                </w:p>
                <w:p w:rsidR="00613DE0" w:rsidRPr="00613DE0" w:rsidRDefault="00613DE0" w:rsidP="00613DE0">
                  <w:pPr>
                    <w:pStyle w:val="Nessunaspaziatura"/>
                    <w:numPr>
                      <w:ilvl w:val="0"/>
                      <w:numId w:val="10"/>
                    </w:numPr>
                  </w:pPr>
                  <w:r w:rsidRPr="00613DE0">
                    <w:t>goniometro</w:t>
                  </w:r>
                </w:p>
                <w:p w:rsidR="00613DE0" w:rsidRPr="00613DE0" w:rsidRDefault="00613DE0" w:rsidP="00613DE0">
                  <w:pPr>
                    <w:pStyle w:val="Nessunaspaziatura"/>
                    <w:numPr>
                      <w:ilvl w:val="0"/>
                      <w:numId w:val="10"/>
                    </w:numPr>
                  </w:pPr>
                  <w:r w:rsidRPr="00613DE0">
                    <w:t>bicchieri di plastica o carta</w:t>
                  </w:r>
                </w:p>
                <w:p w:rsidR="00A34D01" w:rsidRPr="0096671B" w:rsidRDefault="00063B57" w:rsidP="00A34D01">
                  <w:pPr>
                    <w:pStyle w:val="Nessunaspaziatura"/>
                    <w:numPr>
                      <w:ilvl w:val="0"/>
                      <w:numId w:val="10"/>
                    </w:numPr>
                  </w:pPr>
                  <w:r>
                    <w:t>sferette</w:t>
                  </w:r>
                  <w:r w:rsidR="001E1ABC">
                    <w:t xml:space="preserve"> diversa massa</w:t>
                  </w:r>
                </w:p>
              </w:txbxContent>
            </v:textbox>
          </v:shape>
        </w:pict>
      </w:r>
      <w:r w:rsidR="00EC1E34">
        <w:rPr>
          <w:b/>
          <w:noProof/>
          <w:lang w:eastAsia="it-IT"/>
        </w:rPr>
        <w:t>ENERGIA NEL BICCHIERE</w:t>
      </w:r>
      <w:r w:rsidR="00B35D2C">
        <w:rPr>
          <w:b/>
          <w:noProof/>
          <w:lang w:eastAsia="it-IT"/>
        </w:rPr>
        <w:t xml:space="preserve"> (conservazione energia, piano inclinato)</w:t>
      </w:r>
    </w:p>
    <w:p w:rsidR="00A71927" w:rsidRPr="004C1F3E" w:rsidRDefault="007E0A3E" w:rsidP="004C1F3E">
      <w:pPr>
        <w:rPr>
          <w:noProof/>
          <w:lang w:eastAsia="it-IT"/>
        </w:rPr>
      </w:pPr>
      <w:r>
        <w:rPr>
          <w:noProof/>
          <w:lang w:eastAsia="it-IT"/>
        </w:rPr>
        <w:drawing>
          <wp:inline distT="0" distB="0" distL="0" distR="0">
            <wp:extent cx="2543098" cy="1371600"/>
            <wp:effectExtent l="19050" t="0" r="0" b="0"/>
            <wp:docPr id="1" name="Immagine 1" descr="Risultati immagini per piano inclinato bicch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iano inclinato bicchieri"/>
                    <pic:cNvPicPr>
                      <a:picLocks noChangeAspect="1" noChangeArrowheads="1"/>
                    </pic:cNvPicPr>
                  </pic:nvPicPr>
                  <pic:blipFill>
                    <a:blip r:embed="rId5" cstate="print"/>
                    <a:srcRect/>
                    <a:stretch>
                      <a:fillRect/>
                    </a:stretch>
                  </pic:blipFill>
                  <pic:spPr bwMode="auto">
                    <a:xfrm>
                      <a:off x="0" y="0"/>
                      <a:ext cx="2544685" cy="1372456"/>
                    </a:xfrm>
                    <a:prstGeom prst="rect">
                      <a:avLst/>
                    </a:prstGeom>
                    <a:noFill/>
                    <a:ln w="9525">
                      <a:noFill/>
                      <a:miter lim="800000"/>
                      <a:headEnd/>
                      <a:tailEnd/>
                    </a:ln>
                  </pic:spPr>
                </pic:pic>
              </a:graphicData>
            </a:graphic>
          </wp:inline>
        </w:drawing>
      </w:r>
    </w:p>
    <w:p w:rsidR="00F67E3A" w:rsidRDefault="00CA541A" w:rsidP="00375AEE">
      <w:pPr>
        <w:pStyle w:val="Nessunaspaziatura"/>
        <w:rPr>
          <w:b/>
        </w:rPr>
      </w:pPr>
      <w:r>
        <w:rPr>
          <w:b/>
        </w:rPr>
        <w:t>Procedimento:</w:t>
      </w:r>
    </w:p>
    <w:p w:rsidR="007E0A3E" w:rsidRDefault="009D101B" w:rsidP="009D101B">
      <w:pPr>
        <w:pStyle w:val="Nessunaspaziatura"/>
      </w:pPr>
      <w:r>
        <w:t>Si realizza un piano inclinato appoggiando</w:t>
      </w:r>
      <w:r w:rsidR="007E0A3E">
        <w:t>ne</w:t>
      </w:r>
      <w:r>
        <w:t xml:space="preserve"> l’estremità su un piano rialzato  (pila di libri).  </w:t>
      </w:r>
      <w:r w:rsidR="007E0A3E">
        <w:t xml:space="preserve">Si posiziona una guida di discesa della pallina con cartoncino e scotch o altri materiali. </w:t>
      </w:r>
      <w:r>
        <w:t>Si fa scorrere</w:t>
      </w:r>
      <w:r w:rsidR="005E4056">
        <w:t xml:space="preserve"> la pallina all’intern</w:t>
      </w:r>
      <w:r w:rsidR="007E0A3E">
        <w:t>o della guida</w:t>
      </w:r>
      <w:r>
        <w:t xml:space="preserve">, </w:t>
      </w:r>
      <w:r w:rsidR="005E4056">
        <w:t xml:space="preserve">avendo cura che la lungheza percorsa resti uguale, ma </w:t>
      </w:r>
      <w:r>
        <w:t>variando l’altezza h del piano</w:t>
      </w:r>
      <w:r w:rsidR="007E0A3E">
        <w:t xml:space="preserve">, in questo modo varierà anche l’angolo d’inclinazione </w:t>
      </w:r>
      <w:r w:rsidR="007E0A3E">
        <w:rPr>
          <w:rFonts w:cstheme="minorHAnsi"/>
        </w:rPr>
        <w:t>α</w:t>
      </w:r>
      <w:r w:rsidR="007E0A3E">
        <w:t xml:space="preserve">. Si misurano di volta in volta le due grandezze h e </w:t>
      </w:r>
      <w:r w:rsidR="007E0A3E">
        <w:rPr>
          <w:rFonts w:cstheme="minorHAnsi"/>
        </w:rPr>
        <w:t>α</w:t>
      </w:r>
      <w:r w:rsidR="007E0A3E">
        <w:t xml:space="preserve">. Al termine della guida, e quindi del piano inclinato, si pone un bicchiere rovesciato con fenditura per l’ingresso della pallina. Lo spostamento del bicchiere, urtato dalla pallina scesa, può essere misurato con il righello. Si ripetono le misure sovrappondo altri bicchieri capovolti sopra il primo, senza ostruire il passaggio della pallina. </w:t>
      </w:r>
    </w:p>
    <w:p w:rsidR="00842E59" w:rsidRDefault="00842E59" w:rsidP="00671133">
      <w:pPr>
        <w:pStyle w:val="Nessunaspaziatura"/>
      </w:pPr>
    </w:p>
    <w:p w:rsidR="00671133" w:rsidRDefault="00671133" w:rsidP="00671133">
      <w:pPr>
        <w:pStyle w:val="Nessunaspaziatura"/>
        <w:rPr>
          <w:b/>
        </w:rPr>
      </w:pPr>
      <w:r>
        <w:rPr>
          <w:b/>
        </w:rPr>
        <w:t>Ipotesi e dati:</w:t>
      </w:r>
    </w:p>
    <w:p w:rsidR="00D50EED" w:rsidRDefault="005E4056" w:rsidP="00671133">
      <w:pPr>
        <w:pStyle w:val="Nessunaspaziatura"/>
      </w:pPr>
      <w:r w:rsidRPr="005E4056">
        <w:t>Si osserva un primo lancio. Si ipotizza cosa succederà allo spostamento x del bicchiere, aumentando l’inclinazione</w:t>
      </w:r>
      <w:r>
        <w:t xml:space="preserve"> del piano. Che </w:t>
      </w:r>
      <w:r w:rsidRPr="005E4056">
        <w:t>relazione c’è tra h e α? Li si riporta su di un grafico.</w:t>
      </w:r>
      <w:r>
        <w:t xml:space="preserve"> Che relazione c’è tra lo spostamento x e l’altezza del piano? E tra x e l’angolo </w:t>
      </w:r>
      <w:r>
        <w:rPr>
          <w:rFonts w:cstheme="minorHAnsi"/>
        </w:rPr>
        <w:t>α</w:t>
      </w:r>
      <w:r>
        <w:t xml:space="preserve">? Anche queste due coppie di variabili possono essere riportate su un grafico, dopo aver estratto tutti i dati dalla tabella seguente. </w:t>
      </w:r>
    </w:p>
    <w:p w:rsidR="00AD0E27" w:rsidRDefault="005E4056" w:rsidP="00671133">
      <w:pPr>
        <w:pStyle w:val="Nessunaspaziatura"/>
      </w:pPr>
      <w:r>
        <w:t xml:space="preserve">Le misure per ogni altezza h si possono ripetere aggiungendo N bicchieri sopra al primo. </w:t>
      </w:r>
      <w:r w:rsidR="00D50EED">
        <w:t>Si fanno ipotesi su cosa succederà aumentando il numero dei bicchieri e quindi il peso dell’oggetto da urtare da parte della pallina.</w:t>
      </w:r>
      <w:r w:rsidR="00AD0E27">
        <w:t xml:space="preserve"> Si può ripetere l’esperimento con una pallina di massa maggiore.</w:t>
      </w:r>
    </w:p>
    <w:p w:rsidR="00364FF4" w:rsidRPr="005E4056" w:rsidRDefault="00364FF4" w:rsidP="00671133">
      <w:pPr>
        <w:pStyle w:val="Nessunaspaziatura"/>
      </w:pPr>
      <w:r>
        <w:t xml:space="preserve">Si può infine verificare quale sia la velocità della pallina appena scesa dal piano inclinato al variare dell’altezza e della massa. Questa è una misura più difficile e subentrano </w:t>
      </w:r>
      <w:r w:rsidR="00B35D2C">
        <w:t>molti errori di misura, discutere</w:t>
      </w:r>
      <w:r>
        <w:t xml:space="preserve"> le difficoltà e gli errori. La pallina dopo un po’ si ferma, dove va a finire la sua energia? </w:t>
      </w:r>
    </w:p>
    <w:p w:rsidR="005E4056" w:rsidRDefault="005E4056" w:rsidP="00671133">
      <w:pPr>
        <w:pStyle w:val="Nessunaspaziatura"/>
        <w:rPr>
          <w:b/>
        </w:rPr>
      </w:pPr>
    </w:p>
    <w:tbl>
      <w:tblPr>
        <w:tblStyle w:val="Grigliatabella"/>
        <w:tblW w:w="0" w:type="auto"/>
        <w:tblLook w:val="04A0"/>
      </w:tblPr>
      <w:tblGrid>
        <w:gridCol w:w="1384"/>
        <w:gridCol w:w="1559"/>
        <w:gridCol w:w="1701"/>
        <w:gridCol w:w="1843"/>
        <w:gridCol w:w="2022"/>
        <w:gridCol w:w="1345"/>
      </w:tblGrid>
      <w:tr w:rsidR="00364FF4" w:rsidTr="00364FF4">
        <w:tc>
          <w:tcPr>
            <w:tcW w:w="1384" w:type="dxa"/>
          </w:tcPr>
          <w:p w:rsidR="00364FF4" w:rsidRDefault="00364FF4" w:rsidP="00671133">
            <w:pPr>
              <w:pStyle w:val="Nessunaspaziatura"/>
              <w:rPr>
                <w:b/>
              </w:rPr>
            </w:pPr>
            <w:r>
              <w:rPr>
                <w:b/>
              </w:rPr>
              <w:t>altezza h</w:t>
            </w:r>
          </w:p>
        </w:tc>
        <w:tc>
          <w:tcPr>
            <w:tcW w:w="1559" w:type="dxa"/>
          </w:tcPr>
          <w:p w:rsidR="00364FF4" w:rsidRDefault="00364FF4" w:rsidP="00671133">
            <w:pPr>
              <w:pStyle w:val="Nessunaspaziatura"/>
              <w:rPr>
                <w:b/>
              </w:rPr>
            </w:pPr>
            <w:r>
              <w:rPr>
                <w:b/>
              </w:rPr>
              <w:t xml:space="preserve">angolo </w:t>
            </w:r>
            <w:r>
              <w:rPr>
                <w:rFonts w:cstheme="minorHAnsi"/>
                <w:b/>
              </w:rPr>
              <w:t>α</w:t>
            </w:r>
          </w:p>
        </w:tc>
        <w:tc>
          <w:tcPr>
            <w:tcW w:w="1701" w:type="dxa"/>
          </w:tcPr>
          <w:p w:rsidR="00364FF4" w:rsidRDefault="00364FF4" w:rsidP="00671133">
            <w:pPr>
              <w:pStyle w:val="Nessunaspaziatura"/>
              <w:rPr>
                <w:b/>
              </w:rPr>
            </w:pPr>
            <w:r>
              <w:rPr>
                <w:b/>
              </w:rPr>
              <w:t>spostamento x</w:t>
            </w:r>
          </w:p>
        </w:tc>
        <w:tc>
          <w:tcPr>
            <w:tcW w:w="1843" w:type="dxa"/>
          </w:tcPr>
          <w:p w:rsidR="00364FF4" w:rsidRDefault="00364FF4" w:rsidP="00671133">
            <w:pPr>
              <w:pStyle w:val="Nessunaspaziatura"/>
              <w:rPr>
                <w:b/>
              </w:rPr>
            </w:pPr>
            <w:r>
              <w:rPr>
                <w:b/>
              </w:rPr>
              <w:t>numero bicchieri</w:t>
            </w:r>
          </w:p>
        </w:tc>
        <w:tc>
          <w:tcPr>
            <w:tcW w:w="2022" w:type="dxa"/>
          </w:tcPr>
          <w:p w:rsidR="00364FF4" w:rsidRDefault="00364FF4" w:rsidP="00671133">
            <w:pPr>
              <w:pStyle w:val="Nessunaspaziatura"/>
              <w:rPr>
                <w:b/>
              </w:rPr>
            </w:pPr>
            <w:r>
              <w:rPr>
                <w:b/>
              </w:rPr>
              <w:t>massa sferetta</w:t>
            </w:r>
          </w:p>
        </w:tc>
        <w:tc>
          <w:tcPr>
            <w:tcW w:w="1345" w:type="dxa"/>
          </w:tcPr>
          <w:p w:rsidR="00364FF4" w:rsidRDefault="00364FF4" w:rsidP="00671133">
            <w:pPr>
              <w:pStyle w:val="Nessunaspaziatura"/>
              <w:rPr>
                <w:b/>
              </w:rPr>
            </w:pPr>
            <w:r>
              <w:rPr>
                <w:b/>
              </w:rPr>
              <w:t>velocità</w:t>
            </w:r>
          </w:p>
        </w:tc>
      </w:tr>
      <w:tr w:rsidR="00364FF4" w:rsidTr="00364FF4">
        <w:tc>
          <w:tcPr>
            <w:tcW w:w="1384" w:type="dxa"/>
          </w:tcPr>
          <w:p w:rsidR="00364FF4" w:rsidRDefault="00364FF4" w:rsidP="00671133">
            <w:pPr>
              <w:pStyle w:val="Nessunaspaziatura"/>
              <w:rPr>
                <w:b/>
              </w:rPr>
            </w:pPr>
          </w:p>
        </w:tc>
        <w:tc>
          <w:tcPr>
            <w:tcW w:w="1559" w:type="dxa"/>
          </w:tcPr>
          <w:p w:rsidR="00364FF4" w:rsidRDefault="00364FF4" w:rsidP="00671133">
            <w:pPr>
              <w:pStyle w:val="Nessunaspaziatura"/>
              <w:rPr>
                <w:b/>
              </w:rPr>
            </w:pPr>
          </w:p>
        </w:tc>
        <w:tc>
          <w:tcPr>
            <w:tcW w:w="1701" w:type="dxa"/>
          </w:tcPr>
          <w:p w:rsidR="00364FF4" w:rsidRDefault="00364FF4" w:rsidP="00671133">
            <w:pPr>
              <w:pStyle w:val="Nessunaspaziatura"/>
              <w:rPr>
                <w:b/>
              </w:rPr>
            </w:pPr>
          </w:p>
        </w:tc>
        <w:tc>
          <w:tcPr>
            <w:tcW w:w="1843" w:type="dxa"/>
          </w:tcPr>
          <w:p w:rsidR="00364FF4" w:rsidRDefault="00364FF4" w:rsidP="00671133">
            <w:pPr>
              <w:pStyle w:val="Nessunaspaziatura"/>
              <w:rPr>
                <w:b/>
              </w:rPr>
            </w:pPr>
          </w:p>
        </w:tc>
        <w:tc>
          <w:tcPr>
            <w:tcW w:w="2022" w:type="dxa"/>
          </w:tcPr>
          <w:p w:rsidR="00364FF4" w:rsidRDefault="00364FF4" w:rsidP="00671133">
            <w:pPr>
              <w:pStyle w:val="Nessunaspaziatura"/>
              <w:rPr>
                <w:b/>
              </w:rPr>
            </w:pPr>
          </w:p>
        </w:tc>
        <w:tc>
          <w:tcPr>
            <w:tcW w:w="1345" w:type="dxa"/>
          </w:tcPr>
          <w:p w:rsidR="00364FF4" w:rsidRDefault="00364FF4" w:rsidP="00671133">
            <w:pPr>
              <w:pStyle w:val="Nessunaspaziatura"/>
              <w:rPr>
                <w:b/>
              </w:rPr>
            </w:pPr>
          </w:p>
        </w:tc>
      </w:tr>
      <w:tr w:rsidR="00364FF4" w:rsidTr="00364FF4">
        <w:tc>
          <w:tcPr>
            <w:tcW w:w="1384" w:type="dxa"/>
          </w:tcPr>
          <w:p w:rsidR="00364FF4" w:rsidRDefault="00364FF4" w:rsidP="00671133">
            <w:pPr>
              <w:pStyle w:val="Nessunaspaziatura"/>
              <w:rPr>
                <w:b/>
              </w:rPr>
            </w:pPr>
          </w:p>
        </w:tc>
        <w:tc>
          <w:tcPr>
            <w:tcW w:w="1559" w:type="dxa"/>
          </w:tcPr>
          <w:p w:rsidR="00364FF4" w:rsidRDefault="00364FF4" w:rsidP="00671133">
            <w:pPr>
              <w:pStyle w:val="Nessunaspaziatura"/>
              <w:rPr>
                <w:b/>
              </w:rPr>
            </w:pPr>
          </w:p>
        </w:tc>
        <w:tc>
          <w:tcPr>
            <w:tcW w:w="1701" w:type="dxa"/>
          </w:tcPr>
          <w:p w:rsidR="00364FF4" w:rsidRDefault="00364FF4" w:rsidP="00671133">
            <w:pPr>
              <w:pStyle w:val="Nessunaspaziatura"/>
              <w:rPr>
                <w:b/>
              </w:rPr>
            </w:pPr>
          </w:p>
        </w:tc>
        <w:tc>
          <w:tcPr>
            <w:tcW w:w="1843" w:type="dxa"/>
          </w:tcPr>
          <w:p w:rsidR="00364FF4" w:rsidRDefault="00364FF4" w:rsidP="00671133">
            <w:pPr>
              <w:pStyle w:val="Nessunaspaziatura"/>
              <w:rPr>
                <w:b/>
              </w:rPr>
            </w:pPr>
          </w:p>
        </w:tc>
        <w:tc>
          <w:tcPr>
            <w:tcW w:w="2022" w:type="dxa"/>
          </w:tcPr>
          <w:p w:rsidR="00364FF4" w:rsidRDefault="00364FF4" w:rsidP="00671133">
            <w:pPr>
              <w:pStyle w:val="Nessunaspaziatura"/>
              <w:rPr>
                <w:b/>
              </w:rPr>
            </w:pPr>
          </w:p>
        </w:tc>
        <w:tc>
          <w:tcPr>
            <w:tcW w:w="1345" w:type="dxa"/>
          </w:tcPr>
          <w:p w:rsidR="00364FF4" w:rsidRDefault="00364FF4" w:rsidP="00671133">
            <w:pPr>
              <w:pStyle w:val="Nessunaspaziatura"/>
              <w:rPr>
                <w:b/>
              </w:rPr>
            </w:pPr>
          </w:p>
        </w:tc>
      </w:tr>
      <w:tr w:rsidR="00364FF4" w:rsidTr="00364FF4">
        <w:tc>
          <w:tcPr>
            <w:tcW w:w="1384" w:type="dxa"/>
          </w:tcPr>
          <w:p w:rsidR="00364FF4" w:rsidRDefault="00364FF4" w:rsidP="00671133">
            <w:pPr>
              <w:pStyle w:val="Nessunaspaziatura"/>
              <w:rPr>
                <w:b/>
              </w:rPr>
            </w:pPr>
          </w:p>
        </w:tc>
        <w:tc>
          <w:tcPr>
            <w:tcW w:w="1559" w:type="dxa"/>
          </w:tcPr>
          <w:p w:rsidR="00364FF4" w:rsidRDefault="00364FF4" w:rsidP="00671133">
            <w:pPr>
              <w:pStyle w:val="Nessunaspaziatura"/>
              <w:rPr>
                <w:b/>
              </w:rPr>
            </w:pPr>
          </w:p>
        </w:tc>
        <w:tc>
          <w:tcPr>
            <w:tcW w:w="1701" w:type="dxa"/>
          </w:tcPr>
          <w:p w:rsidR="00364FF4" w:rsidRDefault="00364FF4" w:rsidP="00671133">
            <w:pPr>
              <w:pStyle w:val="Nessunaspaziatura"/>
              <w:rPr>
                <w:b/>
              </w:rPr>
            </w:pPr>
          </w:p>
        </w:tc>
        <w:tc>
          <w:tcPr>
            <w:tcW w:w="1843" w:type="dxa"/>
          </w:tcPr>
          <w:p w:rsidR="00364FF4" w:rsidRDefault="00364FF4" w:rsidP="00671133">
            <w:pPr>
              <w:pStyle w:val="Nessunaspaziatura"/>
              <w:rPr>
                <w:b/>
              </w:rPr>
            </w:pPr>
          </w:p>
        </w:tc>
        <w:tc>
          <w:tcPr>
            <w:tcW w:w="2022" w:type="dxa"/>
          </w:tcPr>
          <w:p w:rsidR="00364FF4" w:rsidRDefault="00364FF4" w:rsidP="00671133">
            <w:pPr>
              <w:pStyle w:val="Nessunaspaziatura"/>
              <w:rPr>
                <w:b/>
              </w:rPr>
            </w:pPr>
          </w:p>
        </w:tc>
        <w:tc>
          <w:tcPr>
            <w:tcW w:w="1345" w:type="dxa"/>
          </w:tcPr>
          <w:p w:rsidR="00364FF4" w:rsidRDefault="00364FF4" w:rsidP="00671133">
            <w:pPr>
              <w:pStyle w:val="Nessunaspaziatura"/>
              <w:rPr>
                <w:b/>
              </w:rPr>
            </w:pPr>
          </w:p>
        </w:tc>
      </w:tr>
      <w:tr w:rsidR="00364FF4" w:rsidTr="00364FF4">
        <w:tc>
          <w:tcPr>
            <w:tcW w:w="1384" w:type="dxa"/>
          </w:tcPr>
          <w:p w:rsidR="00364FF4" w:rsidRDefault="00364FF4" w:rsidP="00671133">
            <w:pPr>
              <w:pStyle w:val="Nessunaspaziatura"/>
              <w:rPr>
                <w:b/>
              </w:rPr>
            </w:pPr>
          </w:p>
        </w:tc>
        <w:tc>
          <w:tcPr>
            <w:tcW w:w="1559" w:type="dxa"/>
          </w:tcPr>
          <w:p w:rsidR="00364FF4" w:rsidRDefault="00364FF4" w:rsidP="00671133">
            <w:pPr>
              <w:pStyle w:val="Nessunaspaziatura"/>
              <w:rPr>
                <w:b/>
              </w:rPr>
            </w:pPr>
          </w:p>
        </w:tc>
        <w:tc>
          <w:tcPr>
            <w:tcW w:w="1701" w:type="dxa"/>
          </w:tcPr>
          <w:p w:rsidR="00364FF4" w:rsidRDefault="00364FF4" w:rsidP="00671133">
            <w:pPr>
              <w:pStyle w:val="Nessunaspaziatura"/>
              <w:rPr>
                <w:b/>
              </w:rPr>
            </w:pPr>
          </w:p>
        </w:tc>
        <w:tc>
          <w:tcPr>
            <w:tcW w:w="1843" w:type="dxa"/>
          </w:tcPr>
          <w:p w:rsidR="00364FF4" w:rsidRDefault="00364FF4" w:rsidP="00671133">
            <w:pPr>
              <w:pStyle w:val="Nessunaspaziatura"/>
              <w:rPr>
                <w:b/>
              </w:rPr>
            </w:pPr>
          </w:p>
        </w:tc>
        <w:tc>
          <w:tcPr>
            <w:tcW w:w="2022" w:type="dxa"/>
          </w:tcPr>
          <w:p w:rsidR="00364FF4" w:rsidRDefault="00364FF4" w:rsidP="00671133">
            <w:pPr>
              <w:pStyle w:val="Nessunaspaziatura"/>
              <w:rPr>
                <w:b/>
              </w:rPr>
            </w:pPr>
          </w:p>
        </w:tc>
        <w:tc>
          <w:tcPr>
            <w:tcW w:w="1345" w:type="dxa"/>
          </w:tcPr>
          <w:p w:rsidR="00364FF4" w:rsidRDefault="00364FF4" w:rsidP="00671133">
            <w:pPr>
              <w:pStyle w:val="Nessunaspaziatura"/>
              <w:rPr>
                <w:b/>
              </w:rPr>
            </w:pPr>
          </w:p>
        </w:tc>
      </w:tr>
      <w:tr w:rsidR="00364FF4" w:rsidTr="00364FF4">
        <w:tc>
          <w:tcPr>
            <w:tcW w:w="1384" w:type="dxa"/>
          </w:tcPr>
          <w:p w:rsidR="00364FF4" w:rsidRDefault="00364FF4" w:rsidP="00671133">
            <w:pPr>
              <w:pStyle w:val="Nessunaspaziatura"/>
              <w:rPr>
                <w:b/>
              </w:rPr>
            </w:pPr>
          </w:p>
        </w:tc>
        <w:tc>
          <w:tcPr>
            <w:tcW w:w="1559" w:type="dxa"/>
          </w:tcPr>
          <w:p w:rsidR="00364FF4" w:rsidRDefault="00364FF4" w:rsidP="00671133">
            <w:pPr>
              <w:pStyle w:val="Nessunaspaziatura"/>
              <w:rPr>
                <w:b/>
              </w:rPr>
            </w:pPr>
          </w:p>
        </w:tc>
        <w:tc>
          <w:tcPr>
            <w:tcW w:w="1701" w:type="dxa"/>
          </w:tcPr>
          <w:p w:rsidR="00364FF4" w:rsidRDefault="00364FF4" w:rsidP="00671133">
            <w:pPr>
              <w:pStyle w:val="Nessunaspaziatura"/>
              <w:rPr>
                <w:b/>
              </w:rPr>
            </w:pPr>
          </w:p>
        </w:tc>
        <w:tc>
          <w:tcPr>
            <w:tcW w:w="1843" w:type="dxa"/>
          </w:tcPr>
          <w:p w:rsidR="00364FF4" w:rsidRDefault="00364FF4" w:rsidP="00671133">
            <w:pPr>
              <w:pStyle w:val="Nessunaspaziatura"/>
              <w:rPr>
                <w:b/>
              </w:rPr>
            </w:pPr>
          </w:p>
        </w:tc>
        <w:tc>
          <w:tcPr>
            <w:tcW w:w="2022" w:type="dxa"/>
          </w:tcPr>
          <w:p w:rsidR="00364FF4" w:rsidRDefault="00364FF4" w:rsidP="00671133">
            <w:pPr>
              <w:pStyle w:val="Nessunaspaziatura"/>
              <w:rPr>
                <w:b/>
              </w:rPr>
            </w:pPr>
          </w:p>
        </w:tc>
        <w:tc>
          <w:tcPr>
            <w:tcW w:w="1345" w:type="dxa"/>
          </w:tcPr>
          <w:p w:rsidR="00364FF4" w:rsidRDefault="00364FF4" w:rsidP="00671133">
            <w:pPr>
              <w:pStyle w:val="Nessunaspaziatura"/>
              <w:rPr>
                <w:b/>
              </w:rPr>
            </w:pPr>
          </w:p>
        </w:tc>
      </w:tr>
    </w:tbl>
    <w:p w:rsidR="008E66FF" w:rsidRDefault="008E66FF" w:rsidP="00375AEE">
      <w:pPr>
        <w:pStyle w:val="Nessunaspaziatura"/>
        <w:rPr>
          <w:b/>
        </w:rPr>
      </w:pPr>
    </w:p>
    <w:p w:rsidR="00CA541A" w:rsidRDefault="00CA541A" w:rsidP="00375AEE">
      <w:pPr>
        <w:pStyle w:val="Nessunaspaziatura"/>
        <w:rPr>
          <w:b/>
        </w:rPr>
      </w:pPr>
      <w:r>
        <w:rPr>
          <w:b/>
        </w:rPr>
        <w:t>Idee imparate:</w:t>
      </w:r>
    </w:p>
    <w:p w:rsidR="00D50EED" w:rsidRPr="00D50EED" w:rsidRDefault="00D50EED" w:rsidP="00375AEE">
      <w:pPr>
        <w:pStyle w:val="Nessunaspaziatura"/>
      </w:pPr>
      <w:r w:rsidRPr="00D50EED">
        <w:t>Un oggetto che si lascia cadere da un piano inclinato possiede un’energia (potenziale) proporzionale all’altezza del piano, che non si manifesta. Non appena l’oggetto scende l’energia potenziale si trasforma in energia cinetica che si manifesta nella velocità acquisita dalla pallina. Questa energia se ne va nell’urto con il bicchiere che infatti subisce uno spostamento. Se impr</w:t>
      </w:r>
      <w:r w:rsidR="00B35D2C">
        <w:t>imo un urto a un oggetto con maggiore</w:t>
      </w:r>
      <w:r w:rsidRPr="00D50EED">
        <w:t xml:space="preserve"> massa, con la stessa energia, l’oggetto acquista minore velocità (più aumento i bicchieri</w:t>
      </w:r>
      <w:r>
        <w:t>,</w:t>
      </w:r>
      <w:r w:rsidRPr="00D50EED">
        <w:t xml:space="preserve"> prima essi si fermano).</w:t>
      </w:r>
      <w:r w:rsidR="00AD0E27">
        <w:t xml:space="preserve"> Se urto con energia maggiore il bicchiere, questo compirà un maggiore spostamento.</w:t>
      </w:r>
      <w:r w:rsidR="00364FF4">
        <w:t xml:space="preserve"> Il bicchiere si ferma perché dissipa la propria energia per attrito, strisciando sul piano.</w:t>
      </w:r>
      <w:r w:rsidR="003F1C0E">
        <w:t xml:space="preserve">       </w:t>
      </w:r>
    </w:p>
    <w:p w:rsidR="00375AEE" w:rsidRDefault="00375AEE"/>
    <w:p w:rsidR="001E1ABC" w:rsidRPr="001E1ABC" w:rsidRDefault="001E1ABC" w:rsidP="001E1ABC">
      <w:pPr>
        <w:pStyle w:val="Nessunaspaziatura"/>
        <w:rPr>
          <w:b/>
        </w:rPr>
      </w:pPr>
    </w:p>
    <w:sectPr w:rsidR="001E1ABC" w:rsidRPr="001E1ABC" w:rsidSect="00C66F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CEA"/>
    <w:multiLevelType w:val="hybridMultilevel"/>
    <w:tmpl w:val="CAB28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23483B"/>
    <w:multiLevelType w:val="hybridMultilevel"/>
    <w:tmpl w:val="E1B22C22"/>
    <w:lvl w:ilvl="0" w:tplc="271E10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4A0E84"/>
    <w:multiLevelType w:val="hybridMultilevel"/>
    <w:tmpl w:val="02D639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38375095"/>
    <w:multiLevelType w:val="hybridMultilevel"/>
    <w:tmpl w:val="A7C247E2"/>
    <w:lvl w:ilvl="0" w:tplc="24EAA3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3714B5"/>
    <w:multiLevelType w:val="hybridMultilevel"/>
    <w:tmpl w:val="3D426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F15EB6"/>
    <w:multiLevelType w:val="hybridMultilevel"/>
    <w:tmpl w:val="4CCA6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C915F4"/>
    <w:multiLevelType w:val="hybridMultilevel"/>
    <w:tmpl w:val="D036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943953"/>
    <w:multiLevelType w:val="hybridMultilevel"/>
    <w:tmpl w:val="CCEA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855C8F"/>
    <w:multiLevelType w:val="hybridMultilevel"/>
    <w:tmpl w:val="346454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7F327C9B"/>
    <w:multiLevelType w:val="hybridMultilevel"/>
    <w:tmpl w:val="41223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4"/>
  </w:num>
  <w:num w:numId="6">
    <w:abstractNumId w:val="7"/>
  </w:num>
  <w:num w:numId="7">
    <w:abstractNumId w:val="1"/>
  </w:num>
  <w:num w:numId="8">
    <w:abstractNumId w:val="3"/>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375AEE"/>
    <w:rsid w:val="0000037F"/>
    <w:rsid w:val="00063B57"/>
    <w:rsid w:val="00134845"/>
    <w:rsid w:val="00187C0B"/>
    <w:rsid w:val="00195CBD"/>
    <w:rsid w:val="001C69AC"/>
    <w:rsid w:val="001E1ABC"/>
    <w:rsid w:val="0020465A"/>
    <w:rsid w:val="0023336B"/>
    <w:rsid w:val="00351267"/>
    <w:rsid w:val="0035680A"/>
    <w:rsid w:val="00360059"/>
    <w:rsid w:val="00364FF4"/>
    <w:rsid w:val="00375AEE"/>
    <w:rsid w:val="003F1C0E"/>
    <w:rsid w:val="004031B6"/>
    <w:rsid w:val="004C1F3E"/>
    <w:rsid w:val="00501495"/>
    <w:rsid w:val="0057059D"/>
    <w:rsid w:val="00586D3F"/>
    <w:rsid w:val="00593520"/>
    <w:rsid w:val="005E4056"/>
    <w:rsid w:val="00613DE0"/>
    <w:rsid w:val="00666B68"/>
    <w:rsid w:val="00671133"/>
    <w:rsid w:val="007E0A3E"/>
    <w:rsid w:val="007F6FBF"/>
    <w:rsid w:val="007F75F9"/>
    <w:rsid w:val="00811F82"/>
    <w:rsid w:val="00842E59"/>
    <w:rsid w:val="008564A7"/>
    <w:rsid w:val="0089721C"/>
    <w:rsid w:val="008E0F5A"/>
    <w:rsid w:val="008E66FF"/>
    <w:rsid w:val="009664D1"/>
    <w:rsid w:val="0096671B"/>
    <w:rsid w:val="009D101B"/>
    <w:rsid w:val="009D30E6"/>
    <w:rsid w:val="009F6830"/>
    <w:rsid w:val="00A10BA0"/>
    <w:rsid w:val="00A34D01"/>
    <w:rsid w:val="00A423BD"/>
    <w:rsid w:val="00A560C4"/>
    <w:rsid w:val="00A63409"/>
    <w:rsid w:val="00A71927"/>
    <w:rsid w:val="00A926B0"/>
    <w:rsid w:val="00AD0E27"/>
    <w:rsid w:val="00AE3B1D"/>
    <w:rsid w:val="00B33A73"/>
    <w:rsid w:val="00B35D2C"/>
    <w:rsid w:val="00B6446E"/>
    <w:rsid w:val="00BD0F4F"/>
    <w:rsid w:val="00BD2A51"/>
    <w:rsid w:val="00BF429A"/>
    <w:rsid w:val="00C2656E"/>
    <w:rsid w:val="00C335C5"/>
    <w:rsid w:val="00C423FF"/>
    <w:rsid w:val="00C66F5F"/>
    <w:rsid w:val="00C71892"/>
    <w:rsid w:val="00CA541A"/>
    <w:rsid w:val="00D50EED"/>
    <w:rsid w:val="00D619F2"/>
    <w:rsid w:val="00D66071"/>
    <w:rsid w:val="00D74E59"/>
    <w:rsid w:val="00E726E5"/>
    <w:rsid w:val="00EC1E34"/>
    <w:rsid w:val="00F53F80"/>
    <w:rsid w:val="00F67E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F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5AEE"/>
    <w:pPr>
      <w:autoSpaceDE w:val="0"/>
      <w:autoSpaceDN w:val="0"/>
      <w:adjustRightInd w:val="0"/>
      <w:spacing w:after="0" w:line="240" w:lineRule="auto"/>
    </w:pPr>
    <w:rPr>
      <w:rFonts w:ascii="Century Gothic" w:hAnsi="Century Gothic" w:cs="Century Gothic"/>
      <w:color w:val="000000"/>
      <w:sz w:val="24"/>
      <w:szCs w:val="24"/>
    </w:rPr>
  </w:style>
  <w:style w:type="paragraph" w:styleId="Nessunaspaziatura">
    <w:name w:val="No Spacing"/>
    <w:uiPriority w:val="1"/>
    <w:qFormat/>
    <w:rsid w:val="00375AEE"/>
    <w:pPr>
      <w:spacing w:after="0" w:line="240" w:lineRule="auto"/>
    </w:pPr>
  </w:style>
  <w:style w:type="paragraph" w:styleId="Testofumetto">
    <w:name w:val="Balloon Text"/>
    <w:basedOn w:val="Normale"/>
    <w:link w:val="TestofumettoCarattere"/>
    <w:uiPriority w:val="99"/>
    <w:semiHidden/>
    <w:unhideWhenUsed/>
    <w:rsid w:val="00375A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AEE"/>
    <w:rPr>
      <w:rFonts w:ascii="Tahoma" w:hAnsi="Tahoma" w:cs="Tahoma"/>
      <w:sz w:val="16"/>
      <w:szCs w:val="16"/>
    </w:rPr>
  </w:style>
  <w:style w:type="paragraph" w:styleId="Paragrafoelenco">
    <w:name w:val="List Paragraph"/>
    <w:basedOn w:val="Normale"/>
    <w:uiPriority w:val="34"/>
    <w:qFormat/>
    <w:rsid w:val="00375AEE"/>
    <w:pPr>
      <w:ind w:left="720"/>
      <w:contextualSpacing/>
    </w:pPr>
  </w:style>
  <w:style w:type="table" w:styleId="Grigliatabella">
    <w:name w:val="Table Grid"/>
    <w:basedOn w:val="Tabellanormale"/>
    <w:uiPriority w:val="59"/>
    <w:rsid w:val="00586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alunni solestizi</dc:creator>
  <cp:lastModifiedBy>luisa alunni solestizi</cp:lastModifiedBy>
  <cp:revision>3</cp:revision>
  <dcterms:created xsi:type="dcterms:W3CDTF">2019-10-04T10:26:00Z</dcterms:created>
  <dcterms:modified xsi:type="dcterms:W3CDTF">2019-10-04T10:26:00Z</dcterms:modified>
</cp:coreProperties>
</file>