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2DC1" w14:textId="77777777" w:rsidR="008A06D1" w:rsidRDefault="008A06D1" w:rsidP="00630DCD">
      <w:pPr>
        <w:rPr>
          <w:b/>
          <w:lang w:val="it-IT"/>
        </w:rPr>
      </w:pPr>
      <w:r>
        <w:rPr>
          <w:b/>
          <w:lang w:val="it-IT"/>
        </w:rPr>
        <w:t>Motivazione</w:t>
      </w:r>
      <w:r w:rsidR="00DE0A71">
        <w:rPr>
          <w:b/>
          <w:lang w:val="it-IT"/>
        </w:rPr>
        <w:t xml:space="preserve"> della variazione di tipo C</w:t>
      </w:r>
      <w:r>
        <w:rPr>
          <w:b/>
          <w:lang w:val="it-IT"/>
        </w:rPr>
        <w:t>:</w:t>
      </w:r>
    </w:p>
    <w:p w14:paraId="52BE3AC0" w14:textId="580F6CF9" w:rsidR="008A06D1" w:rsidRDefault="008A06D1" w:rsidP="00DE0A71">
      <w:pPr>
        <w:jc w:val="both"/>
        <w:rPr>
          <w:lang w:val="it-IT"/>
        </w:rPr>
      </w:pPr>
      <w:r>
        <w:rPr>
          <w:lang w:val="it-IT"/>
        </w:rPr>
        <w:t xml:space="preserve">A seguito </w:t>
      </w:r>
      <w:r w:rsidR="001F5661">
        <w:rPr>
          <w:lang w:val="it-IT"/>
        </w:rPr>
        <w:t>del progresso</w:t>
      </w:r>
      <w:r>
        <w:rPr>
          <w:lang w:val="it-IT"/>
        </w:rPr>
        <w:t xml:space="preserve"> tecnologico </w:t>
      </w:r>
      <w:r w:rsidR="00DE0A71">
        <w:rPr>
          <w:lang w:val="it-IT"/>
        </w:rPr>
        <w:t xml:space="preserve">dei prodotti esistenti sul mercato, e degli avanzamenti tecnologici </w:t>
      </w:r>
      <w:r>
        <w:rPr>
          <w:lang w:val="it-IT"/>
        </w:rPr>
        <w:t>che ha</w:t>
      </w:r>
      <w:r w:rsidR="00DE0A71">
        <w:rPr>
          <w:lang w:val="it-IT"/>
        </w:rPr>
        <w:t>nno</w:t>
      </w:r>
      <w:r>
        <w:rPr>
          <w:lang w:val="it-IT"/>
        </w:rPr>
        <w:t xml:space="preserve"> interessato sia il data-center </w:t>
      </w:r>
      <w:r w:rsidR="00DE0A71">
        <w:rPr>
          <w:lang w:val="it-IT"/>
        </w:rPr>
        <w:t>IBISCO-</w:t>
      </w:r>
      <w:r w:rsidR="004B134A">
        <w:rPr>
          <w:lang w:val="it-IT"/>
        </w:rPr>
        <w:t>Catania</w:t>
      </w:r>
      <w:r w:rsidR="00DE0A71">
        <w:rPr>
          <w:lang w:val="it-IT"/>
        </w:rPr>
        <w:t xml:space="preserve">, </w:t>
      </w:r>
      <w:r>
        <w:rPr>
          <w:lang w:val="it-IT"/>
        </w:rPr>
        <w:t>sia il POP GARR locale per la connessione alla WAN</w:t>
      </w:r>
      <w:r w:rsidR="00DE0A71">
        <w:rPr>
          <w:lang w:val="it-IT"/>
        </w:rPr>
        <w:t>,</w:t>
      </w:r>
      <w:r>
        <w:rPr>
          <w:lang w:val="it-IT"/>
        </w:rPr>
        <w:t xml:space="preserve"> si rende necessaria una variazione della configurazione delle risorse di rete, senza cambiare la natura dell’oggetto che resta</w:t>
      </w:r>
      <w:r w:rsidR="00DE0A71">
        <w:rPr>
          <w:lang w:val="it-IT"/>
        </w:rPr>
        <w:t>:</w:t>
      </w:r>
      <w:r>
        <w:rPr>
          <w:lang w:val="it-IT"/>
        </w:rPr>
        <w:t xml:space="preserve"> apparati di rete per LAN/WAN e per la connessione a 100GB.</w:t>
      </w:r>
    </w:p>
    <w:p w14:paraId="66E0B87B" w14:textId="77777777" w:rsidR="00DE0A71" w:rsidRPr="00DE0A71" w:rsidRDefault="008A06D1" w:rsidP="00DE0A71">
      <w:pPr>
        <w:jc w:val="both"/>
        <w:rPr>
          <w:lang w:val="it-IT"/>
        </w:rPr>
      </w:pPr>
      <w:r w:rsidRPr="00DE0A71">
        <w:rPr>
          <w:lang w:val="it-IT"/>
        </w:rPr>
        <w:t>In particolare</w:t>
      </w:r>
    </w:p>
    <w:p w14:paraId="561233A1" w14:textId="77777777" w:rsidR="001F5661" w:rsidRPr="00DE0A71" w:rsidRDefault="008A06D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 xml:space="preserve"> il POP GARR ha aggiornato l’hardware richiedendo </w:t>
      </w:r>
      <w:r w:rsidR="001F5661" w:rsidRPr="00DE0A71">
        <w:rPr>
          <w:lang w:val="it-IT"/>
        </w:rPr>
        <w:t>interfacce</w:t>
      </w:r>
      <w:r w:rsidRPr="00DE0A71">
        <w:rPr>
          <w:lang w:val="it-IT"/>
        </w:rPr>
        <w:t xml:space="preserve"> di diverso tipo rispetto a quell</w:t>
      </w:r>
      <w:r w:rsidR="001F5661" w:rsidRPr="00DE0A71">
        <w:rPr>
          <w:lang w:val="it-IT"/>
        </w:rPr>
        <w:t>e richieste in fase di progetto, per ottenere l’upgrade a 100GB</w:t>
      </w:r>
      <w:r w:rsidR="00DE0A71" w:rsidRPr="00DE0A71">
        <w:rPr>
          <w:lang w:val="it-IT"/>
        </w:rPr>
        <w:t xml:space="preserve"> della connessione WAN</w:t>
      </w:r>
      <w:r w:rsidR="001F5661" w:rsidRPr="00DE0A71">
        <w:rPr>
          <w:lang w:val="it-IT"/>
        </w:rPr>
        <w:t>.</w:t>
      </w:r>
    </w:p>
    <w:p w14:paraId="13538560" w14:textId="77777777" w:rsidR="008A06D1" w:rsidRPr="00DE0A71" w:rsidRDefault="001F566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 xml:space="preserve">L’attuale </w:t>
      </w:r>
      <w:r w:rsidR="008A06D1" w:rsidRPr="00DE0A71">
        <w:rPr>
          <w:lang w:val="it-IT"/>
        </w:rPr>
        <w:t>core-switch HP 10500 di cui si proponeva l’ampliamento è in end-of-life e non più utilizzabile per la f</w:t>
      </w:r>
      <w:r w:rsidRPr="00DE0A71">
        <w:rPr>
          <w:lang w:val="it-IT"/>
        </w:rPr>
        <w:t>unzione di router verso il GARR e dovrà essere sostituito con un nuovo Router Modulare.</w:t>
      </w:r>
    </w:p>
    <w:p w14:paraId="06307E35" w14:textId="793E5E85" w:rsidR="001F5661" w:rsidRPr="00DE0A71" w:rsidRDefault="001F566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>Infine</w:t>
      </w:r>
      <w:r w:rsidR="006B1E05">
        <w:rPr>
          <w:lang w:val="it-IT"/>
        </w:rPr>
        <w:t xml:space="preserve">, </w:t>
      </w:r>
      <w:r w:rsidRPr="00DE0A71">
        <w:rPr>
          <w:lang w:val="it-IT"/>
        </w:rPr>
        <w:t xml:space="preserve">le esigenze di interconnessione tra </w:t>
      </w:r>
      <w:r w:rsidR="00683F81">
        <w:rPr>
          <w:lang w:val="it-IT"/>
        </w:rPr>
        <w:t>i dat</w:t>
      </w:r>
      <w:r w:rsidR="00AF5EB1">
        <w:rPr>
          <w:lang w:val="it-IT"/>
        </w:rPr>
        <w:t>a</w:t>
      </w:r>
      <w:r w:rsidR="00683F81">
        <w:rPr>
          <w:lang w:val="it-IT"/>
        </w:rPr>
        <w:t xml:space="preserve">-center IBISCO </w:t>
      </w:r>
      <w:r w:rsidR="00AB752D">
        <w:rPr>
          <w:lang w:val="it-IT"/>
        </w:rPr>
        <w:t xml:space="preserve">delle varie UO </w:t>
      </w:r>
      <w:r w:rsidRPr="00DE0A71">
        <w:rPr>
          <w:lang w:val="it-IT"/>
        </w:rPr>
        <w:t xml:space="preserve">derivanti dalla nuova </w:t>
      </w:r>
      <w:proofErr w:type="gramStart"/>
      <w:r w:rsidRPr="00DE0A71">
        <w:rPr>
          <w:lang w:val="it-IT"/>
        </w:rPr>
        <w:t>configurazione</w:t>
      </w:r>
      <w:proofErr w:type="gramEnd"/>
      <w:r w:rsidRPr="00DE0A71">
        <w:rPr>
          <w:lang w:val="it-IT"/>
        </w:rPr>
        <w:t xml:space="preserve"> richiedono un rafforzamento delle parte di sicurezza con un apparato dedicato di firewall.</w:t>
      </w:r>
    </w:p>
    <w:p w14:paraId="0D6671ED" w14:textId="77777777"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Inoltre molti dei modelli di apparati individuati in fase di progetto sono diventati obsoleti, in particolare la tendenza di fornire line-card con porte a 40Gbit/s da cui derivare porte a 10Gbit/s richiede una riformulazione della configurazione degli oggetti LAN.</w:t>
      </w:r>
    </w:p>
    <w:p w14:paraId="2E2D4D31" w14:textId="77777777" w:rsidR="001F5661" w:rsidRDefault="001F5661" w:rsidP="00DE0A71">
      <w:pPr>
        <w:jc w:val="both"/>
        <w:rPr>
          <w:lang w:val="it-IT"/>
        </w:rPr>
      </w:pPr>
      <w:r>
        <w:rPr>
          <w:lang w:val="it-IT"/>
        </w:rPr>
        <w:t xml:space="preserve">Si propone quindi di accorpare le </w:t>
      </w:r>
      <w:r w:rsidR="00FD4BA2">
        <w:rPr>
          <w:lang w:val="it-IT"/>
        </w:rPr>
        <w:t>seguenti voci</w:t>
      </w:r>
      <w:r>
        <w:rPr>
          <w:lang w:val="it-IT"/>
        </w:rPr>
        <w:t xml:space="preserve"> </w:t>
      </w:r>
    </w:p>
    <w:p w14:paraId="7789B935" w14:textId="77777777" w:rsidR="001C414A" w:rsidRPr="00A50C52" w:rsidRDefault="001C414A" w:rsidP="001C414A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 w:rsidRPr="0080296A">
        <w:t>CT-11-NET-INFN</w:t>
      </w:r>
      <w:r w:rsidRPr="00A50C52">
        <w:rPr>
          <w:lang w:val="en-US"/>
        </w:rPr>
        <w:tab/>
      </w:r>
      <w:proofErr w:type="spellStart"/>
      <w:r w:rsidRPr="0080296A">
        <w:t>apparati</w:t>
      </w:r>
      <w:proofErr w:type="spellEnd"/>
      <w:r w:rsidRPr="0080296A">
        <w:t xml:space="preserve"> per rete WAN a 100 Gb</w:t>
      </w:r>
    </w:p>
    <w:p w14:paraId="1AF71E34" w14:textId="6E2D6BCE" w:rsidR="00FD4BA2" w:rsidRPr="00FD4BA2" w:rsidRDefault="00443BFF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443BFF">
        <w:rPr>
          <w:lang w:val="it-IT"/>
        </w:rPr>
        <w:t>CT-06-NET-INFN</w:t>
      </w:r>
      <w:r w:rsidR="00FD4BA2" w:rsidRPr="00FD4BA2">
        <w:rPr>
          <w:lang w:val="it-IT"/>
        </w:rPr>
        <w:tab/>
      </w:r>
      <w:r w:rsidR="00A71B3F" w:rsidRPr="00A71B3F">
        <w:rPr>
          <w:lang w:val="it-IT"/>
        </w:rPr>
        <w:t xml:space="preserve">scheda a 100 </w:t>
      </w:r>
      <w:proofErr w:type="spellStart"/>
      <w:r w:rsidR="00A71B3F" w:rsidRPr="00A71B3F">
        <w:rPr>
          <w:lang w:val="it-IT"/>
        </w:rPr>
        <w:t>Gb</w:t>
      </w:r>
      <w:proofErr w:type="spellEnd"/>
      <w:r w:rsidR="00A71B3F" w:rsidRPr="00A71B3F">
        <w:rPr>
          <w:lang w:val="it-IT"/>
        </w:rPr>
        <w:t xml:space="preserve"> con ottica LR4 e cavo</w:t>
      </w:r>
    </w:p>
    <w:p w14:paraId="7F1371C9" w14:textId="7A8DA567" w:rsidR="00FD4BA2" w:rsidRPr="008650F0" w:rsidRDefault="00C162E3" w:rsidP="00DE0A71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t>CT-03-NET-INFN</w:t>
      </w:r>
      <w:r w:rsidR="00FD4BA2" w:rsidRPr="008650F0">
        <w:rPr>
          <w:lang w:val="en-US"/>
        </w:rPr>
        <w:tab/>
      </w:r>
      <w:r w:rsidR="008650F0" w:rsidRPr="0080296A">
        <w:t xml:space="preserve">rete LAN del Data </w:t>
      </w:r>
      <w:proofErr w:type="spellStart"/>
      <w:r w:rsidR="008650F0" w:rsidRPr="0080296A">
        <w:t>Center</w:t>
      </w:r>
      <w:proofErr w:type="spellEnd"/>
      <w:r w:rsidR="008650F0" w:rsidRPr="0080296A">
        <w:t xml:space="preserve"> - line card switch</w:t>
      </w:r>
    </w:p>
    <w:p w14:paraId="28012F25" w14:textId="77777777" w:rsidR="008A06D1" w:rsidRDefault="00FD4BA2" w:rsidP="00DE0A71">
      <w:pPr>
        <w:jc w:val="both"/>
        <w:rPr>
          <w:lang w:val="it-IT"/>
        </w:rPr>
      </w:pPr>
      <w:r>
        <w:rPr>
          <w:lang w:val="it-IT"/>
        </w:rPr>
        <w:t>Nella nuova voce unica:</w:t>
      </w:r>
    </w:p>
    <w:p w14:paraId="507A737C" w14:textId="6BA98BE1" w:rsidR="00FD4BA2" w:rsidRDefault="003F10E8" w:rsidP="00DE0A71">
      <w:pPr>
        <w:jc w:val="both"/>
        <w:rPr>
          <w:lang w:val="it-IT"/>
        </w:rPr>
      </w:pPr>
      <w:r>
        <w:rPr>
          <w:lang w:val="it-IT"/>
        </w:rPr>
        <w:t>CT</w:t>
      </w:r>
      <w:r w:rsidR="00FD4BA2">
        <w:rPr>
          <w:lang w:val="it-IT"/>
        </w:rPr>
        <w:t>-XX-NET-INFN – Apparati di rete per la connessione LAN e WAN a 100Gbit/s</w:t>
      </w:r>
    </w:p>
    <w:p w14:paraId="04AD3C1C" w14:textId="1E3EA004"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Per l’acquisto delle</w:t>
      </w:r>
      <w:r w:rsidR="00213567">
        <w:rPr>
          <w:lang w:val="it-IT"/>
        </w:rPr>
        <w:t xml:space="preserve"> seguente Bene composto da</w:t>
      </w:r>
      <w:r w:rsidR="00431D10">
        <w:rPr>
          <w:lang w:val="it-IT"/>
        </w:rPr>
        <w:t>i seguenti</w:t>
      </w:r>
      <w:bookmarkStart w:id="0" w:name="_GoBack"/>
      <w:bookmarkEnd w:id="0"/>
      <w:r>
        <w:rPr>
          <w:lang w:val="it-IT"/>
        </w:rPr>
        <w:t xml:space="preserve"> </w:t>
      </w:r>
      <w:r w:rsidR="00213567">
        <w:rPr>
          <w:lang w:val="it-IT"/>
        </w:rPr>
        <w:t>apparati funzionalmente accoppiati</w:t>
      </w:r>
      <w:r w:rsidR="003F777D">
        <w:rPr>
          <w:lang w:val="it-IT"/>
        </w:rPr>
        <w:t>:</w:t>
      </w:r>
    </w:p>
    <w:p w14:paraId="46CDC807" w14:textId="51BF2C87" w:rsid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D4BA2">
        <w:rPr>
          <w:lang w:val="it-IT"/>
        </w:rPr>
        <w:t xml:space="preserve">Apparato Modulare WAN con connessioni a 100Gbit/s verso il GARR </w:t>
      </w:r>
    </w:p>
    <w:p w14:paraId="5F7FA1DD" w14:textId="77777777" w:rsidR="00DE0A71" w:rsidRPr="00FD4BA2" w:rsidRDefault="00DE0A71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Server a 100Gbit/s per </w:t>
      </w:r>
      <w:proofErr w:type="spellStart"/>
      <w:r>
        <w:rPr>
          <w:lang w:val="it-IT"/>
        </w:rPr>
        <w:t>monitoring</w:t>
      </w:r>
      <w:proofErr w:type="spellEnd"/>
      <w:r>
        <w:rPr>
          <w:lang w:val="it-IT"/>
        </w:rPr>
        <w:t xml:space="preserve"> attraverso i tool di PERFSONAR</w:t>
      </w:r>
    </w:p>
    <w:p w14:paraId="3E7175A6" w14:textId="337D420B" w:rsidR="00FD4BA2" w:rsidRP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D4BA2">
        <w:rPr>
          <w:lang w:val="it-IT"/>
        </w:rPr>
        <w:t xml:space="preserve">Firewall </w:t>
      </w:r>
      <w:r w:rsidR="00DE0A71">
        <w:rPr>
          <w:lang w:val="it-IT"/>
        </w:rPr>
        <w:t>Evoluto</w:t>
      </w:r>
      <w:r w:rsidRPr="00FD4BA2">
        <w:rPr>
          <w:lang w:val="it-IT"/>
        </w:rPr>
        <w:t xml:space="preserve"> per la conne</w:t>
      </w:r>
      <w:r>
        <w:rPr>
          <w:lang w:val="it-IT"/>
        </w:rPr>
        <w:t>s</w:t>
      </w:r>
      <w:r w:rsidRPr="00FD4BA2">
        <w:rPr>
          <w:lang w:val="it-IT"/>
        </w:rPr>
        <w:t xml:space="preserve">sione </w:t>
      </w:r>
      <w:r w:rsidR="00DE0A71">
        <w:rPr>
          <w:lang w:val="it-IT"/>
        </w:rPr>
        <w:t xml:space="preserve">sicura </w:t>
      </w:r>
      <w:r w:rsidRPr="00FD4BA2">
        <w:rPr>
          <w:lang w:val="it-IT"/>
        </w:rPr>
        <w:t xml:space="preserve">verso </w:t>
      </w:r>
      <w:r w:rsidR="000B324B">
        <w:rPr>
          <w:lang w:val="it-IT"/>
        </w:rPr>
        <w:t>data-center IBISCO delle varie UO</w:t>
      </w:r>
      <w:r w:rsidRPr="00FD4BA2">
        <w:rPr>
          <w:lang w:val="it-IT"/>
        </w:rPr>
        <w:t xml:space="preserve"> </w:t>
      </w:r>
    </w:p>
    <w:p w14:paraId="21BB3D65" w14:textId="77777777" w:rsidR="00D616A9" w:rsidRDefault="00D616A9">
      <w:pPr>
        <w:rPr>
          <w:lang w:val="it-IT"/>
        </w:rPr>
      </w:pPr>
      <w:r>
        <w:rPr>
          <w:lang w:val="it-IT"/>
        </w:rPr>
        <w:br w:type="page"/>
      </w:r>
    </w:p>
    <w:p w14:paraId="272F083C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a) Obiettivo realizzativo per il quale il bene è necessario</w:t>
      </w:r>
    </w:p>
    <w:p w14:paraId="525BB6A5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Potenziamen</w:t>
      </w:r>
      <w:r>
        <w:rPr>
          <w:lang w:val="it-IT"/>
        </w:rPr>
        <w:t>to dei collegamenti tra le sedi</w:t>
      </w:r>
    </w:p>
    <w:p w14:paraId="237AB168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b) Proponente/co-proponente che s</w:t>
      </w:r>
      <w:r>
        <w:rPr>
          <w:b/>
          <w:lang w:val="it-IT"/>
        </w:rPr>
        <w:t>osterrà la spesa</w:t>
      </w:r>
    </w:p>
    <w:p w14:paraId="34F4B7FA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Istitu</w:t>
      </w:r>
      <w:r>
        <w:rPr>
          <w:lang w:val="it-IT"/>
        </w:rPr>
        <w:t>to nazionale di fisica nucleare</w:t>
      </w:r>
    </w:p>
    <w:p w14:paraId="2B42B974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c) No</w:t>
      </w:r>
      <w:r>
        <w:rPr>
          <w:b/>
          <w:lang w:val="it-IT"/>
        </w:rPr>
        <w:t>me breve del bene da acquistare</w:t>
      </w:r>
    </w:p>
    <w:p w14:paraId="39D1637E" w14:textId="3C7022ED" w:rsidR="00630DCD" w:rsidRPr="00630DCD" w:rsidRDefault="00422F37" w:rsidP="00630DCD">
      <w:pPr>
        <w:rPr>
          <w:color w:val="FF0000"/>
          <w:lang w:val="it-IT"/>
        </w:rPr>
      </w:pPr>
      <w:r>
        <w:rPr>
          <w:color w:val="FF0000"/>
          <w:lang w:val="it-IT"/>
        </w:rPr>
        <w:t>CT</w:t>
      </w:r>
      <w:r w:rsidR="00D616A9">
        <w:rPr>
          <w:color w:val="FF0000"/>
          <w:lang w:val="it-IT"/>
        </w:rPr>
        <w:t>-XX</w:t>
      </w:r>
      <w:r w:rsidR="00630DCD" w:rsidRPr="00630DCD">
        <w:rPr>
          <w:color w:val="FF0000"/>
          <w:lang w:val="it-IT"/>
        </w:rPr>
        <w:t xml:space="preserve">-NET-INFN </w:t>
      </w:r>
    </w:p>
    <w:p w14:paraId="30E2B623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d) Tipologia del bene da acquistare</w:t>
      </w:r>
    </w:p>
    <w:p w14:paraId="04721CA2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Strumentazione scientifica, apparecchiature e macchinari di ricerca e loro accessori “chiavi in mano”,</w:t>
      </w:r>
    </w:p>
    <w:p w14:paraId="28C12402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 xml:space="preserve">ovvero i componenti per la realizzazione di </w:t>
      </w:r>
      <w:r>
        <w:rPr>
          <w:lang w:val="it-IT"/>
        </w:rPr>
        <w:t>una loro parte auto-consistente</w:t>
      </w:r>
    </w:p>
    <w:p w14:paraId="148F1A33" w14:textId="77777777"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e) Descrizione del bene da acquistare</w:t>
      </w:r>
    </w:p>
    <w:p w14:paraId="50ECD637" w14:textId="423F84B3" w:rsidR="003F777D" w:rsidRDefault="00B70CDD" w:rsidP="003F777D">
      <w:pPr>
        <w:spacing w:after="0" w:line="240" w:lineRule="auto"/>
        <w:rPr>
          <w:lang w:val="it-IT"/>
        </w:rPr>
      </w:pPr>
      <w:r>
        <w:rPr>
          <w:lang w:val="it-IT"/>
        </w:rPr>
        <w:t>Al fine potenziare le connessioni LAN e WAN per il sito IBISCO-</w:t>
      </w:r>
      <w:r w:rsidR="003B2F7D">
        <w:rPr>
          <w:lang w:val="it-IT"/>
        </w:rPr>
        <w:t>Catania</w:t>
      </w:r>
      <w:r>
        <w:rPr>
          <w:lang w:val="it-IT"/>
        </w:rPr>
        <w:t xml:space="preserve">, è necessario l’acquisto di </w:t>
      </w:r>
      <w:r w:rsidR="00980E40">
        <w:rPr>
          <w:lang w:val="it-IT"/>
        </w:rPr>
        <w:t>un</w:t>
      </w:r>
      <w:r>
        <w:rPr>
          <w:lang w:val="it-IT"/>
        </w:rPr>
        <w:t xml:space="preserve"> apparat</w:t>
      </w:r>
      <w:r w:rsidR="00980E40">
        <w:rPr>
          <w:lang w:val="it-IT"/>
        </w:rPr>
        <w:t>o</w:t>
      </w:r>
      <w:r>
        <w:rPr>
          <w:lang w:val="it-IT"/>
        </w:rPr>
        <w:t xml:space="preserve"> modular</w:t>
      </w:r>
      <w:r w:rsidR="00980E40">
        <w:rPr>
          <w:lang w:val="it-IT"/>
        </w:rPr>
        <w:t>e</w:t>
      </w:r>
      <w:r>
        <w:rPr>
          <w:lang w:val="it-IT"/>
        </w:rPr>
        <w:t xml:space="preserve">, un con funzione di Core-Switch e Router WAN per il datacenter </w:t>
      </w:r>
      <w:r w:rsidR="001F5CC8">
        <w:rPr>
          <w:lang w:val="it-IT"/>
        </w:rPr>
        <w:t xml:space="preserve">e </w:t>
      </w:r>
      <w:proofErr w:type="gramStart"/>
      <w:r w:rsidR="003F777D">
        <w:rPr>
          <w:lang w:val="it-IT"/>
        </w:rPr>
        <w:t xml:space="preserve">dovrà </w:t>
      </w:r>
      <w:r w:rsidR="001F5CC8">
        <w:rPr>
          <w:lang w:val="it-IT"/>
        </w:rPr>
        <w:t xml:space="preserve"> c</w:t>
      </w:r>
      <w:r w:rsidR="003F777D">
        <w:rPr>
          <w:lang w:val="it-IT"/>
        </w:rPr>
        <w:t>onnettersi</w:t>
      </w:r>
      <w:proofErr w:type="gramEnd"/>
      <w:r w:rsidR="003F777D">
        <w:rPr>
          <w:lang w:val="it-IT"/>
        </w:rPr>
        <w:t xml:space="preserve"> a 100Gbit/s alla rete GARR. </w:t>
      </w:r>
    </w:p>
    <w:p w14:paraId="28E2E4F5" w14:textId="77777777"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>Un server con connessione a 100Gbit/s con funzionalità di monitoraggio della rete tramite i tool di PERFSONAR.</w:t>
      </w:r>
    </w:p>
    <w:p w14:paraId="237650D7" w14:textId="6B9B6C13"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 xml:space="preserve">Infine per garantire una connessione sicura </w:t>
      </w:r>
      <w:r w:rsidR="005A14F0">
        <w:rPr>
          <w:lang w:val="it-IT"/>
        </w:rPr>
        <w:t>su WAN</w:t>
      </w:r>
      <w:r>
        <w:rPr>
          <w:lang w:val="it-IT"/>
        </w:rPr>
        <w:t xml:space="preserve"> occorrerà un apparato di tipo firewall dedicato. </w:t>
      </w:r>
    </w:p>
    <w:p w14:paraId="0D0806AD" w14:textId="77777777" w:rsidR="0013621D" w:rsidRDefault="0013621D" w:rsidP="003F777D">
      <w:pPr>
        <w:spacing w:after="0" w:line="240" w:lineRule="auto"/>
        <w:rPr>
          <w:lang w:val="it-IT"/>
        </w:rPr>
      </w:pPr>
    </w:p>
    <w:p w14:paraId="07F4C1AA" w14:textId="77777777"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>Il bene da acquistare è quindi composto dai seguenti tre apparati funzionalmente accoppiati:</w:t>
      </w:r>
    </w:p>
    <w:p w14:paraId="53B64DAE" w14:textId="77777777" w:rsidR="0013621D" w:rsidRDefault="0013621D" w:rsidP="003F777D">
      <w:pPr>
        <w:spacing w:after="0" w:line="240" w:lineRule="auto"/>
        <w:rPr>
          <w:lang w:val="it-IT"/>
        </w:rPr>
      </w:pPr>
    </w:p>
    <w:p w14:paraId="3D6E1D60" w14:textId="77777777" w:rsidR="00F7052F" w:rsidRDefault="002D5A92" w:rsidP="00F7052F">
      <w:pPr>
        <w:pStyle w:val="Paragrafoelenco"/>
        <w:numPr>
          <w:ilvl w:val="0"/>
          <w:numId w:val="3"/>
        </w:numPr>
        <w:rPr>
          <w:rFonts w:eastAsia="Times New Roman" w:cs="Times New Roman"/>
          <w:color w:val="000000"/>
          <w:lang w:val="it-IT" w:eastAsia="en-GB"/>
        </w:rPr>
      </w:pPr>
      <w:r w:rsidRPr="002D5A92">
        <w:rPr>
          <w:rFonts w:eastAsia="Times New Roman" w:cs="Times New Roman"/>
          <w:color w:val="000000"/>
          <w:lang w:val="it-IT" w:eastAsia="en-GB"/>
        </w:rPr>
        <w:t xml:space="preserve">Fornitura di un </w:t>
      </w:r>
      <w:r>
        <w:rPr>
          <w:rFonts w:eastAsia="Times New Roman" w:cs="Times New Roman"/>
          <w:color w:val="000000"/>
          <w:lang w:val="it-IT" w:eastAsia="en-GB"/>
        </w:rPr>
        <w:t>Core Switch-</w:t>
      </w:r>
      <w:r w:rsidRPr="002D5A92">
        <w:rPr>
          <w:rFonts w:eastAsia="Times New Roman" w:cs="Times New Roman"/>
          <w:color w:val="000000"/>
          <w:lang w:val="it-IT" w:eastAsia="en-GB"/>
        </w:rPr>
        <w:t xml:space="preserve">Router WAN 100G modulare per la sede </w:t>
      </w:r>
      <w:r w:rsidR="00F7052F">
        <w:rPr>
          <w:rFonts w:eastAsia="Times New Roman" w:cs="Times New Roman"/>
          <w:color w:val="000000"/>
          <w:lang w:val="it-IT" w:eastAsia="en-GB"/>
        </w:rPr>
        <w:t>con la seguente configurazi</w:t>
      </w:r>
      <w:r w:rsidR="00F7052F" w:rsidRPr="00F7052F">
        <w:rPr>
          <w:rFonts w:eastAsia="Times New Roman" w:cs="Times New Roman"/>
          <w:color w:val="000000"/>
          <w:lang w:val="it-IT" w:eastAsia="en-GB"/>
        </w:rPr>
        <w:t>one tipo:</w:t>
      </w:r>
      <w:r w:rsidR="00F7052F">
        <w:rPr>
          <w:rFonts w:eastAsia="Times New Roman" w:cs="Times New Roman"/>
          <w:color w:val="000000"/>
          <w:lang w:val="it-IT" w:eastAsia="en-GB"/>
        </w:rPr>
        <w:t xml:space="preserve"> </w:t>
      </w:r>
    </w:p>
    <w:p w14:paraId="1DE444AF" w14:textId="77777777"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Chassis ridondato in tutte le componenti base ed almeno 8 slot per line card</w:t>
      </w:r>
    </w:p>
    <w:p w14:paraId="592BAF23" w14:textId="77777777"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 xml:space="preserve">Almeno </w:t>
      </w:r>
      <w:r>
        <w:rPr>
          <w:lang w:val="it-IT"/>
        </w:rPr>
        <w:t>288</w:t>
      </w:r>
      <w:r w:rsidRPr="0013621D">
        <w:rPr>
          <w:lang w:val="it-IT"/>
        </w:rPr>
        <w:t xml:space="preserve"> Porte a 10Gbit/s dirette o derivate da 40Gbit/s con relative ottiche e cavi</w:t>
      </w:r>
    </w:p>
    <w:p w14:paraId="7BEAA914" w14:textId="77777777" w:rsid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Almeno 12 </w:t>
      </w:r>
      <w:r w:rsidRPr="0013621D">
        <w:rPr>
          <w:lang w:val="it-IT"/>
        </w:rPr>
        <w:t xml:space="preserve">100Gbit/s </w:t>
      </w:r>
    </w:p>
    <w:p w14:paraId="74655C86" w14:textId="1350B464" w:rsidR="0013621D" w:rsidRPr="0078031A" w:rsidRDefault="0013621D" w:rsidP="0013621D">
      <w:pPr>
        <w:pStyle w:val="Paragrafoelenco"/>
        <w:numPr>
          <w:ilvl w:val="1"/>
          <w:numId w:val="3"/>
        </w:numPr>
        <w:spacing w:after="0" w:line="240" w:lineRule="auto"/>
      </w:pPr>
      <w:proofErr w:type="spellStart"/>
      <w:r w:rsidRPr="0078031A">
        <w:t>Almeno</w:t>
      </w:r>
      <w:proofErr w:type="spellEnd"/>
      <w:r w:rsidRPr="0078031A">
        <w:t xml:space="preserve"> 2 </w:t>
      </w:r>
      <w:proofErr w:type="spellStart"/>
      <w:r w:rsidRPr="0078031A">
        <w:t>ottiche</w:t>
      </w:r>
      <w:proofErr w:type="spellEnd"/>
      <w:r w:rsidRPr="0078031A">
        <w:t xml:space="preserve"> </w:t>
      </w:r>
      <w:r w:rsidR="0078031A" w:rsidRPr="0078031A">
        <w:t xml:space="preserve">100Gbit/s </w:t>
      </w:r>
      <w:r w:rsidRPr="0078031A">
        <w:t xml:space="preserve">long range e </w:t>
      </w:r>
      <w:r w:rsidR="00347E30">
        <w:t>2</w:t>
      </w:r>
      <w:r w:rsidRPr="0078031A">
        <w:t xml:space="preserve"> </w:t>
      </w:r>
      <w:proofErr w:type="spellStart"/>
      <w:r w:rsidRPr="0078031A">
        <w:t>ottiche</w:t>
      </w:r>
      <w:proofErr w:type="spellEnd"/>
      <w:r w:rsidRPr="0078031A">
        <w:t xml:space="preserve"> 100Gbit/s Short Range</w:t>
      </w:r>
    </w:p>
    <w:p w14:paraId="6F9B6F0C" w14:textId="77777777" w:rsidR="0013621D" w:rsidRDefault="0078031A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Funzionalità di Router, BGP, IPv6, VLAN, VXLAN.</w:t>
      </w:r>
    </w:p>
    <w:p w14:paraId="39000EA1" w14:textId="77777777" w:rsidR="0078031A" w:rsidRPr="0013621D" w:rsidRDefault="0078031A" w:rsidP="0078031A">
      <w:pPr>
        <w:pStyle w:val="Paragrafoelenco"/>
        <w:spacing w:after="0" w:line="240" w:lineRule="auto"/>
        <w:ind w:left="1080"/>
        <w:rPr>
          <w:lang w:val="it-IT"/>
        </w:rPr>
      </w:pPr>
    </w:p>
    <w:p w14:paraId="523E0649" w14:textId="77777777" w:rsidR="0013621D" w:rsidRPr="0013621D" w:rsidRDefault="0013621D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 xml:space="preserve">Un </w:t>
      </w:r>
      <w:r>
        <w:rPr>
          <w:lang w:val="it-IT"/>
        </w:rPr>
        <w:t>Server a 100Gbit/s</w:t>
      </w:r>
      <w:r w:rsidRPr="0013621D">
        <w:rPr>
          <w:lang w:val="it-IT"/>
        </w:rPr>
        <w:t xml:space="preserve"> con la seguente configurazione tipo</w:t>
      </w:r>
    </w:p>
    <w:p w14:paraId="30840985" w14:textId="77777777" w:rsid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Serve da Rack 1 Unità </w:t>
      </w:r>
    </w:p>
    <w:p w14:paraId="546DF57A" w14:textId="77777777"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CPU Dual </w:t>
      </w:r>
      <w:proofErr w:type="spellStart"/>
      <w:r>
        <w:rPr>
          <w:lang w:val="it-IT"/>
        </w:rPr>
        <w:t>socket</w:t>
      </w:r>
      <w:proofErr w:type="spellEnd"/>
      <w:r>
        <w:rPr>
          <w:lang w:val="it-IT"/>
        </w:rPr>
        <w:t xml:space="preserve"> Intel</w:t>
      </w:r>
    </w:p>
    <w:p w14:paraId="196F3213" w14:textId="77777777" w:rsidR="0013621D" w:rsidRDefault="0013621D" w:rsidP="00262B4F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6x 400GB </w:t>
      </w:r>
      <w:r w:rsidRPr="0013621D">
        <w:rPr>
          <w:lang w:val="it-IT"/>
        </w:rPr>
        <w:t xml:space="preserve">SSD </w:t>
      </w:r>
      <w:r>
        <w:rPr>
          <w:lang w:val="it-IT"/>
        </w:rPr>
        <w:t>Disk</w:t>
      </w:r>
    </w:p>
    <w:p w14:paraId="59E0B3D4" w14:textId="77777777" w:rsidR="0013621D" w:rsidRPr="0013621D" w:rsidRDefault="0013621D" w:rsidP="00262B4F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128 GB RAM</w:t>
      </w:r>
    </w:p>
    <w:p w14:paraId="1C5FBD4F" w14:textId="77777777" w:rsidR="0013621D" w:rsidRDefault="0013621D" w:rsidP="0013621D">
      <w:pPr>
        <w:pStyle w:val="Paragrafoelenco"/>
        <w:spacing w:after="0" w:line="240" w:lineRule="auto"/>
        <w:ind w:left="360"/>
        <w:rPr>
          <w:lang w:val="it-IT"/>
        </w:rPr>
      </w:pPr>
    </w:p>
    <w:p w14:paraId="1FEE4BC1" w14:textId="77777777" w:rsidR="0013621D" w:rsidRPr="0013621D" w:rsidRDefault="0013621D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 xml:space="preserve">Un </w:t>
      </w:r>
      <w:r w:rsidR="0078031A">
        <w:rPr>
          <w:lang w:val="it-IT"/>
        </w:rPr>
        <w:t xml:space="preserve">Firewall evoluto </w:t>
      </w:r>
      <w:r w:rsidRPr="0013621D">
        <w:rPr>
          <w:lang w:val="it-IT"/>
        </w:rPr>
        <w:t>la seguente configurazione tipo</w:t>
      </w:r>
    </w:p>
    <w:p w14:paraId="13DCEC9B" w14:textId="77777777"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78031A">
        <w:rPr>
          <w:lang w:val="it-IT"/>
        </w:rPr>
        <w:t xml:space="preserve">Funzionalità </w:t>
      </w:r>
      <w:r>
        <w:rPr>
          <w:lang w:val="it-IT"/>
        </w:rPr>
        <w:t xml:space="preserve">Firewall, </w:t>
      </w:r>
      <w:r w:rsidRPr="0078031A">
        <w:rPr>
          <w:lang w:val="it-IT"/>
        </w:rPr>
        <w:t>Antivirus</w:t>
      </w:r>
      <w:r>
        <w:rPr>
          <w:lang w:val="it-IT"/>
        </w:rPr>
        <w:t>,</w:t>
      </w:r>
      <w:r w:rsidRPr="0078031A">
        <w:rPr>
          <w:lang w:val="it-IT"/>
        </w:rPr>
        <w:t xml:space="preserve"> Application Control</w:t>
      </w:r>
      <w:r>
        <w:rPr>
          <w:lang w:val="it-IT"/>
        </w:rPr>
        <w:t>,</w:t>
      </w:r>
      <w:r w:rsidRPr="0078031A">
        <w:rPr>
          <w:lang w:val="it-IT"/>
        </w:rPr>
        <w:t xml:space="preserve"> </w:t>
      </w:r>
      <w:proofErr w:type="spellStart"/>
      <w:r w:rsidRPr="0078031A">
        <w:rPr>
          <w:lang w:val="it-IT"/>
        </w:rPr>
        <w:t>Intrusion</w:t>
      </w:r>
      <w:proofErr w:type="spellEnd"/>
      <w:r w:rsidRPr="0078031A">
        <w:rPr>
          <w:lang w:val="it-IT"/>
        </w:rPr>
        <w:t xml:space="preserve"> </w:t>
      </w:r>
      <w:proofErr w:type="spellStart"/>
      <w:r w:rsidRPr="0078031A">
        <w:rPr>
          <w:lang w:val="it-IT"/>
        </w:rPr>
        <w:t>Prevention</w:t>
      </w:r>
      <w:proofErr w:type="spellEnd"/>
      <w:r w:rsidRPr="0078031A">
        <w:rPr>
          <w:lang w:val="it-IT"/>
        </w:rPr>
        <w:t xml:space="preserve"> System</w:t>
      </w:r>
    </w:p>
    <w:p w14:paraId="1D6DA059" w14:textId="77777777"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78031A">
        <w:rPr>
          <w:lang w:val="it-IT"/>
        </w:rPr>
        <w:t xml:space="preserve">Almeno 16 interfacce 10 Gigabit Ethernet SFP+ / inclusi i </w:t>
      </w:r>
      <w:proofErr w:type="spellStart"/>
      <w:r w:rsidRPr="0078031A">
        <w:rPr>
          <w:lang w:val="it-IT"/>
        </w:rPr>
        <w:t>tranciever</w:t>
      </w:r>
      <w:proofErr w:type="spellEnd"/>
    </w:p>
    <w:p w14:paraId="11AD25FD" w14:textId="77777777"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</w:pPr>
      <w:r w:rsidRPr="0078031A">
        <w:t xml:space="preserve">Intrusion Prevention throughput </w:t>
      </w:r>
      <w:proofErr w:type="spellStart"/>
      <w:r w:rsidRPr="0078031A">
        <w:t>almeno</w:t>
      </w:r>
      <w:proofErr w:type="spellEnd"/>
      <w:r w:rsidRPr="0078031A">
        <w:t xml:space="preserve"> </w:t>
      </w:r>
      <w:proofErr w:type="spellStart"/>
      <w:r w:rsidRPr="0078031A">
        <w:t>pari</w:t>
      </w:r>
      <w:proofErr w:type="spellEnd"/>
      <w:r w:rsidRPr="0078031A">
        <w:t xml:space="preserve"> a 20 Gbps</w:t>
      </w:r>
    </w:p>
    <w:p w14:paraId="3A972278" w14:textId="77777777"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</w:pPr>
      <w:r w:rsidRPr="0078031A">
        <w:t xml:space="preserve">Firewall and NAT  throughput </w:t>
      </w:r>
      <w:proofErr w:type="spellStart"/>
      <w:r w:rsidRPr="0078031A">
        <w:t>almeno</w:t>
      </w:r>
      <w:proofErr w:type="spellEnd"/>
      <w:r w:rsidRPr="0078031A">
        <w:t xml:space="preserve"> </w:t>
      </w:r>
      <w:proofErr w:type="spellStart"/>
      <w:r w:rsidRPr="0078031A">
        <w:t>pari</w:t>
      </w:r>
      <w:proofErr w:type="spellEnd"/>
      <w:r w:rsidRPr="0078031A">
        <w:t xml:space="preserve"> a 80 Gbps</w:t>
      </w:r>
    </w:p>
    <w:p w14:paraId="53121AFA" w14:textId="77777777" w:rsidR="0078031A" w:rsidRP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</w:pPr>
      <w:r w:rsidRPr="0078031A">
        <w:rPr>
          <w:lang w:val="it-IT"/>
        </w:rPr>
        <w:t xml:space="preserve">VPN </w:t>
      </w:r>
      <w:proofErr w:type="spellStart"/>
      <w:r w:rsidRPr="0078031A">
        <w:rPr>
          <w:lang w:val="it-IT"/>
        </w:rPr>
        <w:t>throughput</w:t>
      </w:r>
      <w:proofErr w:type="spellEnd"/>
      <w:r w:rsidRPr="0078031A">
        <w:rPr>
          <w:lang w:val="it-IT"/>
        </w:rPr>
        <w:t xml:space="preserve"> almeno pari a 20 Gbps</w:t>
      </w:r>
    </w:p>
    <w:p w14:paraId="78A1CA4D" w14:textId="77777777" w:rsidR="0078031A" w:rsidRPr="0078031A" w:rsidRDefault="0078031A" w:rsidP="0078031A">
      <w:pPr>
        <w:pStyle w:val="Paragrafoelenco"/>
        <w:spacing w:after="0" w:line="240" w:lineRule="auto"/>
        <w:ind w:left="1080"/>
      </w:pPr>
    </w:p>
    <w:p w14:paraId="71DAD1DF" w14:textId="77777777" w:rsidR="00630DCD" w:rsidRPr="00630DCD" w:rsidRDefault="00630DCD" w:rsidP="00630DCD">
      <w:pPr>
        <w:rPr>
          <w:b/>
          <w:lang w:val="it-IT"/>
        </w:rPr>
      </w:pPr>
      <w:r>
        <w:rPr>
          <w:b/>
          <w:lang w:val="it-IT"/>
        </w:rPr>
        <w:t>f) Costo del bene</w:t>
      </w:r>
    </w:p>
    <w:p w14:paraId="72B25969" w14:textId="2047D148" w:rsidR="00D616A9" w:rsidRDefault="00E2431A" w:rsidP="00630DCD">
      <w:pPr>
        <w:rPr>
          <w:b/>
          <w:lang w:val="it-IT"/>
        </w:rPr>
      </w:pPr>
      <w:r>
        <w:rPr>
          <w:b/>
          <w:lang w:val="it-IT"/>
        </w:rPr>
        <w:t>461</w:t>
      </w:r>
      <w:r w:rsidR="00D616A9" w:rsidRPr="00D616A9">
        <w:rPr>
          <w:b/>
          <w:lang w:val="it-IT"/>
        </w:rPr>
        <w:t>.</w:t>
      </w:r>
      <w:r>
        <w:rPr>
          <w:b/>
          <w:lang w:val="it-IT"/>
        </w:rPr>
        <w:t>420</w:t>
      </w:r>
      <w:r w:rsidR="00D616A9" w:rsidRPr="00D616A9">
        <w:rPr>
          <w:b/>
          <w:lang w:val="it-IT"/>
        </w:rPr>
        <w:t xml:space="preserve">,00€ </w:t>
      </w:r>
    </w:p>
    <w:p w14:paraId="3F1D05A9" w14:textId="77777777"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g) Breve descrizione dei giustificativi del costo esposto</w:t>
      </w:r>
    </w:p>
    <w:p w14:paraId="576EE941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lastRenderedPageBreak/>
        <w:t>Il costo esposto è basato sull</w:t>
      </w:r>
      <w:r w:rsidR="00D616A9">
        <w:rPr>
          <w:lang w:val="it-IT"/>
        </w:rPr>
        <w:t>e offerte ottenute in fase di progetto e sull</w:t>
      </w:r>
      <w:r w:rsidR="0078031A">
        <w:rPr>
          <w:lang w:val="it-IT"/>
        </w:rPr>
        <w:t>’indagine di mercato svolta sui maggiori siti di e-commerce</w:t>
      </w:r>
      <w:r>
        <w:rPr>
          <w:lang w:val="it-IT"/>
        </w:rPr>
        <w:t xml:space="preserve">. </w:t>
      </w:r>
      <w:r w:rsidRPr="00630DCD">
        <w:rPr>
          <w:lang w:val="it-IT"/>
        </w:rPr>
        <w:t>In fase di gara definitiva le caratteristiche potranno subire piccole vari</w:t>
      </w:r>
      <w:r>
        <w:rPr>
          <w:lang w:val="it-IT"/>
        </w:rPr>
        <w:t xml:space="preserve">azioni sulla base dell’hardware </w:t>
      </w:r>
      <w:r w:rsidRPr="00630DCD">
        <w:rPr>
          <w:lang w:val="it-IT"/>
        </w:rPr>
        <w:t>effettivamente presente sul mercato</w:t>
      </w:r>
    </w:p>
    <w:p w14:paraId="54F739AE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h) Procedure di acquisto Le attrezzature verranno acquisite con una gara unica. La gara, di rilievo nazionale, sarà pubblicizzata sul</w:t>
      </w:r>
    </w:p>
    <w:p w14:paraId="2B6CA499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Mercato Elettronico della Pubblica Amministrazione (MEPA), con la necessaria evidenza delle</w:t>
      </w:r>
      <w:r>
        <w:rPr>
          <w:lang w:val="it-IT"/>
        </w:rPr>
        <w:t xml:space="preserve"> fonti di </w:t>
      </w:r>
      <w:r w:rsidRPr="00630DCD">
        <w:rPr>
          <w:lang w:val="it-IT"/>
        </w:rPr>
        <w:t>finanziamento. Se lo stesso bene dovesse essere acquistato anche in al</w:t>
      </w:r>
      <w:r>
        <w:rPr>
          <w:lang w:val="it-IT"/>
        </w:rPr>
        <w:t xml:space="preserve">tre sedi dell'INFN, con importo </w:t>
      </w:r>
      <w:r w:rsidRPr="00630DCD">
        <w:rPr>
          <w:lang w:val="it-IT"/>
        </w:rPr>
        <w:t>totale stimato sopra la soglia minima, allora la gara sarà di rilievo comu</w:t>
      </w:r>
      <w:r>
        <w:rPr>
          <w:lang w:val="it-IT"/>
        </w:rPr>
        <w:t xml:space="preserve">nitario e sarà pubblicizzata su </w:t>
      </w:r>
      <w:r w:rsidRPr="00630DCD">
        <w:rPr>
          <w:lang w:val="it-IT"/>
        </w:rPr>
        <w:t>GURI, GUUE, e su due quotidiani, con consegne separate nelle varie</w:t>
      </w:r>
      <w:r>
        <w:rPr>
          <w:lang w:val="it-IT"/>
        </w:rPr>
        <w:t xml:space="preserve"> sedi. La gara sarà aggiudicata </w:t>
      </w:r>
      <w:r w:rsidRPr="00630DCD">
        <w:rPr>
          <w:lang w:val="it-IT"/>
        </w:rPr>
        <w:t>all’offerta economicamente più vantaggiosa, ai sensi dell’Art. 95 co.2 del D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Lgs</w:t>
      </w:r>
      <w:proofErr w:type="spellEnd"/>
      <w:r>
        <w:rPr>
          <w:lang w:val="it-IT"/>
        </w:rPr>
        <w:t xml:space="preserve">. 50/2016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Il peso </w:t>
      </w:r>
      <w:r w:rsidRPr="00630DCD">
        <w:rPr>
          <w:lang w:val="it-IT"/>
        </w:rPr>
        <w:t>relativo dei punteggi sarà: 80% offerta tecnica; 20% prezzo. Per l'offerta tecnica, i pu</w:t>
      </w:r>
      <w:r>
        <w:rPr>
          <w:lang w:val="it-IT"/>
        </w:rPr>
        <w:t xml:space="preserve">nteggi saranno </w:t>
      </w:r>
      <w:r w:rsidRPr="00630DCD">
        <w:rPr>
          <w:lang w:val="it-IT"/>
        </w:rPr>
        <w:t>distinti in punteggi qualitativi e punteggi quantitativi. I punteggi quantitati</w:t>
      </w:r>
      <w:r>
        <w:rPr>
          <w:lang w:val="it-IT"/>
        </w:rPr>
        <w:t xml:space="preserve">vi saranno assegnati sulla base </w:t>
      </w:r>
      <w:r w:rsidRPr="00630DCD">
        <w:rPr>
          <w:lang w:val="it-IT"/>
        </w:rPr>
        <w:t xml:space="preserve">delle migliorie offerte, senza ulteriori oneri per l’Ente, per alcuni parametri </w:t>
      </w:r>
      <w:r>
        <w:rPr>
          <w:lang w:val="it-IT"/>
        </w:rPr>
        <w:t xml:space="preserve">come la durata della garanzia e </w:t>
      </w:r>
      <w:r w:rsidRPr="00630DCD">
        <w:rPr>
          <w:lang w:val="it-IT"/>
        </w:rPr>
        <w:t>altri che verranno</w:t>
      </w:r>
      <w:r>
        <w:rPr>
          <w:lang w:val="it-IT"/>
        </w:rPr>
        <w:t xml:space="preserve"> definiti in fase di gara.</w:t>
      </w:r>
    </w:p>
    <w:p w14:paraId="01F35A00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i) Data di avvio prevista per la procedura di cui alla precedente lettera h)</w:t>
      </w:r>
    </w:p>
    <w:p w14:paraId="6FD0725C" w14:textId="77777777" w:rsidR="00630DCD" w:rsidRDefault="00D616A9" w:rsidP="00630DCD">
      <w:pPr>
        <w:rPr>
          <w:lang w:val="it-IT"/>
        </w:rPr>
      </w:pPr>
      <w:r>
        <w:rPr>
          <w:lang w:val="it-IT"/>
        </w:rPr>
        <w:t>Al mese 18</w:t>
      </w:r>
      <w:r w:rsidR="00630DCD" w:rsidRPr="00630DCD">
        <w:rPr>
          <w:lang w:val="it-IT"/>
        </w:rPr>
        <w:t xml:space="preserve"> del progetto</w:t>
      </w:r>
    </w:p>
    <w:p w14:paraId="2AC034C1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j) Cronoprogramma delle spese</w:t>
      </w:r>
    </w:p>
    <w:p w14:paraId="2AB487F0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Bene finanziabile con il presente avviso</w:t>
      </w:r>
    </w:p>
    <w:p w14:paraId="6ACFC206" w14:textId="77777777"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Mese </w:t>
      </w:r>
      <w:r w:rsidRPr="00630DCD">
        <w:rPr>
          <w:lang w:val="it-IT"/>
        </w:rPr>
        <w:t>previsto</w:t>
      </w:r>
    </w:p>
    <w:p w14:paraId="3F535717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Causale Importo</w:t>
      </w:r>
    </w:p>
    <w:p w14:paraId="7B40F162" w14:textId="5BBA533F" w:rsidR="0042741E" w:rsidRDefault="00630DCD" w:rsidP="00630DCD">
      <w:pPr>
        <w:rPr>
          <w:lang w:val="it-IT"/>
        </w:rPr>
      </w:pPr>
      <w:r w:rsidRPr="00630DCD">
        <w:rPr>
          <w:lang w:val="it-IT"/>
        </w:rPr>
        <w:t xml:space="preserve">24 Saldo </w:t>
      </w:r>
      <w:r w:rsidR="00241893">
        <w:rPr>
          <w:lang w:val="it-IT"/>
        </w:rPr>
        <w:t>461.420,00</w:t>
      </w:r>
      <w:r w:rsidR="00D616A9" w:rsidRPr="00D616A9">
        <w:rPr>
          <w:lang w:val="it-IT"/>
        </w:rPr>
        <w:t>€</w:t>
      </w:r>
    </w:p>
    <w:p w14:paraId="05792940" w14:textId="77777777" w:rsidR="00630DCD" w:rsidRPr="0078031A" w:rsidRDefault="00630DCD" w:rsidP="00630DCD">
      <w:pPr>
        <w:rPr>
          <w:b/>
          <w:lang w:val="it-IT"/>
        </w:rPr>
      </w:pPr>
      <w:r w:rsidRPr="0078031A">
        <w:rPr>
          <w:b/>
          <w:lang w:val="it-IT"/>
        </w:rPr>
        <w:t>k) Commenti sui tempi di fornitura/realizzazione, modalità e i tempi di messa in opera</w:t>
      </w:r>
    </w:p>
    <w:p w14:paraId="14303E6A" w14:textId="260CAD4D" w:rsidR="00D616A9" w:rsidRDefault="00630DCD" w:rsidP="00D616A9">
      <w:pPr>
        <w:spacing w:after="0" w:line="240" w:lineRule="auto"/>
        <w:rPr>
          <w:lang w:val="it-IT"/>
        </w:rPr>
      </w:pPr>
      <w:r w:rsidRPr="00630DCD">
        <w:rPr>
          <w:lang w:val="it-IT"/>
        </w:rPr>
        <w:t xml:space="preserve">L’INFN </w:t>
      </w:r>
      <w:r w:rsidR="00142BCC">
        <w:rPr>
          <w:lang w:val="it-IT"/>
        </w:rPr>
        <w:t>Catania</w:t>
      </w:r>
      <w:r w:rsidRPr="00630DCD">
        <w:rPr>
          <w:lang w:val="it-IT"/>
        </w:rPr>
        <w:t xml:space="preserve"> ha già affrontato effettuato l’upgrade dell</w:t>
      </w:r>
      <w:r w:rsidR="00D616A9">
        <w:rPr>
          <w:lang w:val="it-IT"/>
        </w:rPr>
        <w:t>e</w:t>
      </w:r>
      <w:r w:rsidRPr="00630DCD">
        <w:rPr>
          <w:lang w:val="it-IT"/>
        </w:rPr>
        <w:t xml:space="preserve"> connessione WAN </w:t>
      </w:r>
      <w:r w:rsidR="00D616A9">
        <w:rPr>
          <w:lang w:val="it-IT"/>
        </w:rPr>
        <w:t xml:space="preserve">e del core switch LAN </w:t>
      </w:r>
      <w:r w:rsidRPr="00630DCD">
        <w:rPr>
          <w:lang w:val="it-IT"/>
        </w:rPr>
        <w:t>molteplici volte negli anni</w:t>
      </w:r>
      <w:r w:rsidR="00D616A9">
        <w:rPr>
          <w:lang w:val="it-IT"/>
        </w:rPr>
        <w:t xml:space="preserve">, </w:t>
      </w:r>
      <w:r w:rsidRPr="00630DCD">
        <w:rPr>
          <w:lang w:val="it-IT"/>
        </w:rPr>
        <w:t>passando da 1Gbits a 10Gbit fino all’attuale collegamento a 2x10Gbps</w:t>
      </w:r>
      <w:r w:rsidR="00D616A9">
        <w:rPr>
          <w:lang w:val="it-IT"/>
        </w:rPr>
        <w:t xml:space="preserve"> al GARR</w:t>
      </w:r>
      <w:r w:rsidRPr="00630DCD">
        <w:rPr>
          <w:lang w:val="it-IT"/>
        </w:rPr>
        <w:t>. Inoltre sono state effettuate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complesse configurazione di routing interno ed esterno in BGP con l’utilizzo di </w:t>
      </w:r>
      <w:proofErr w:type="gramStart"/>
      <w:r w:rsidRPr="00630DCD">
        <w:rPr>
          <w:lang w:val="it-IT"/>
        </w:rPr>
        <w:t>ACL .</w:t>
      </w:r>
      <w:proofErr w:type="gramEnd"/>
      <w:r w:rsidRPr="00630DCD">
        <w:rPr>
          <w:lang w:val="it-IT"/>
        </w:rPr>
        <w:t xml:space="preserve"> Tutte 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problematiche di installazione, connessione e messa in esercizio del bene sono quindi ben note. I tempi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esposti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comprendono tutte le fasi dalla preparazione della gara al suo espletamento fino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all’installazione da parte della ditta vincitrice "chiavi in mano"; i tempi derivano dall'esperienza pregressa</w:t>
      </w:r>
    </w:p>
    <w:p w14:paraId="19D72AE6" w14:textId="77777777" w:rsidR="00D616A9" w:rsidRDefault="00630DCD" w:rsidP="00D616A9">
      <w:pPr>
        <w:spacing w:after="0" w:line="240" w:lineRule="auto"/>
        <w:rPr>
          <w:lang w:val="it-IT"/>
        </w:rPr>
      </w:pPr>
      <w:r w:rsidRPr="00630DCD">
        <w:rPr>
          <w:lang w:val="it-IT"/>
        </w:rPr>
        <w:t>in analoghe gare.</w:t>
      </w:r>
    </w:p>
    <w:p w14:paraId="6E956A7B" w14:textId="77777777" w:rsidR="00D616A9" w:rsidRDefault="00D616A9" w:rsidP="00D616A9">
      <w:pPr>
        <w:spacing w:after="0" w:line="240" w:lineRule="auto"/>
        <w:rPr>
          <w:lang w:val="it-IT"/>
        </w:rPr>
      </w:pPr>
    </w:p>
    <w:p w14:paraId="7522E1F9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l) Unità Operativa presso la quale il bene sarà ubicato e reso operativo</w:t>
      </w:r>
    </w:p>
    <w:p w14:paraId="5643FFDF" w14:textId="5389B629"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Sezione di </w:t>
      </w:r>
      <w:r w:rsidR="00142BCC">
        <w:rPr>
          <w:lang w:val="it-IT"/>
        </w:rPr>
        <w:t>Catania</w:t>
      </w:r>
      <w:r>
        <w:rPr>
          <w:lang w:val="it-IT"/>
        </w:rPr>
        <w:t xml:space="preserve"> dell'INFN</w:t>
      </w:r>
    </w:p>
    <w:p w14:paraId="09BBF5F1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m) Idoneità dell’Unità Operativa ai fini della proposta</w:t>
      </w:r>
    </w:p>
    <w:p w14:paraId="0AD6CF8F" w14:textId="7C419A36" w:rsidR="00630DCD" w:rsidRDefault="00630DCD" w:rsidP="00105378">
      <w:pPr>
        <w:spacing w:after="0" w:line="240" w:lineRule="auto"/>
        <w:jc w:val="both"/>
        <w:rPr>
          <w:lang w:val="it-IT"/>
        </w:rPr>
      </w:pPr>
      <w:r w:rsidRPr="00630DCD">
        <w:rPr>
          <w:lang w:val="it-IT"/>
        </w:rPr>
        <w:t>Come menzionato, l’unità operativa ha una grande esperienza ultra decennale nella acquisizione 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apparecchiature di rete specifiche per la connessione geografica ad alta velocità. Sia durante il recente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 xml:space="preserve">progetto ReCaS che in precedenza negli anni è già stato connesso il core-switch locale al </w:t>
      </w:r>
      <w:proofErr w:type="spellStart"/>
      <w:r w:rsidRPr="00630DCD">
        <w:rPr>
          <w:lang w:val="it-IT"/>
        </w:rPr>
        <w:t>PoP</w:t>
      </w:r>
      <w:proofErr w:type="spellEnd"/>
      <w:r w:rsidRPr="00630DCD">
        <w:rPr>
          <w:lang w:val="it-IT"/>
        </w:rPr>
        <w:t xml:space="preserve"> di rete con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 xml:space="preserve">configurazioni anche molto complesse lato WAN, con BGP e configura L3VPN. L’INFN </w:t>
      </w:r>
      <w:r w:rsidR="00C97E2E">
        <w:rPr>
          <w:lang w:val="it-IT"/>
        </w:rPr>
        <w:t>Catania</w:t>
      </w:r>
      <w:r w:rsidRPr="00630DCD">
        <w:rPr>
          <w:lang w:val="it-IT"/>
        </w:rPr>
        <w:t xml:space="preserve"> può quindi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vantare risorse umane altamente specializzate nel suo organico, con contratto a tempo indeterminato. Il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RUP sarà persona qualificata, del</w:t>
      </w:r>
      <w:r>
        <w:rPr>
          <w:lang w:val="it-IT"/>
        </w:rPr>
        <w:t>la sezione dell’INFN.</w:t>
      </w:r>
    </w:p>
    <w:p w14:paraId="6DE54C7B" w14:textId="77777777" w:rsidR="00D616A9" w:rsidRPr="00630DCD" w:rsidRDefault="00D616A9" w:rsidP="00D616A9">
      <w:pPr>
        <w:spacing w:after="0" w:line="240" w:lineRule="auto"/>
        <w:rPr>
          <w:lang w:val="it-IT"/>
        </w:rPr>
      </w:pPr>
    </w:p>
    <w:p w14:paraId="10B3F8FB" w14:textId="77777777"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o) Aspettativa di vita operativa del bene (numero di mesi)</w:t>
      </w:r>
    </w:p>
    <w:p w14:paraId="6363770B" w14:textId="77777777" w:rsidR="00630DCD" w:rsidRDefault="00630DCD" w:rsidP="00630DCD">
      <w:pPr>
        <w:rPr>
          <w:lang w:val="it-IT"/>
        </w:rPr>
      </w:pPr>
      <w:r w:rsidRPr="00630DCD">
        <w:rPr>
          <w:lang w:val="it-IT"/>
        </w:rPr>
        <w:t>120</w:t>
      </w:r>
    </w:p>
    <w:p w14:paraId="79DAD43C" w14:textId="77777777" w:rsidR="00630DCD" w:rsidRPr="00D616A9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o bis) Aspettativa di vita operativa del bene (descrizione e previsione di obsolescenza)</w:t>
      </w:r>
    </w:p>
    <w:p w14:paraId="5B0CE992" w14:textId="77777777" w:rsidR="00630DCD" w:rsidRPr="00630DCD" w:rsidRDefault="00630DCD" w:rsidP="00105378">
      <w:pPr>
        <w:jc w:val="both"/>
        <w:rPr>
          <w:lang w:val="it-IT"/>
        </w:rPr>
      </w:pPr>
      <w:r w:rsidRPr="00630DCD">
        <w:rPr>
          <w:lang w:val="it-IT"/>
        </w:rPr>
        <w:t xml:space="preserve">L’aspettativa di vita </w:t>
      </w:r>
      <w:r w:rsidR="00D616A9">
        <w:rPr>
          <w:lang w:val="it-IT"/>
        </w:rPr>
        <w:t xml:space="preserve">componenti </w:t>
      </w:r>
      <w:r w:rsidRPr="00630DCD">
        <w:rPr>
          <w:lang w:val="it-IT"/>
        </w:rPr>
        <w:t xml:space="preserve">di alto valore come </w:t>
      </w:r>
      <w:r w:rsidR="00D616A9">
        <w:rPr>
          <w:lang w:val="it-IT"/>
        </w:rPr>
        <w:t xml:space="preserve">apparati di rete modulari, core switch e router </w:t>
      </w:r>
      <w:r w:rsidRPr="00630DCD">
        <w:rPr>
          <w:lang w:val="it-IT"/>
        </w:rPr>
        <w:t>è stimata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nell’ordine dei 10 anni, sulla base </w:t>
      </w:r>
      <w:r w:rsidR="00D616A9">
        <w:rPr>
          <w:lang w:val="it-IT"/>
        </w:rPr>
        <w:t xml:space="preserve">delle </w:t>
      </w:r>
      <w:proofErr w:type="spellStart"/>
      <w:r w:rsidR="00D616A9">
        <w:rPr>
          <w:lang w:val="it-IT"/>
        </w:rPr>
        <w:t>roadmap</w:t>
      </w:r>
      <w:proofErr w:type="spellEnd"/>
      <w:r w:rsidR="00D616A9">
        <w:rPr>
          <w:lang w:val="it-IT"/>
        </w:rPr>
        <w:t xml:space="preserve"> dei </w:t>
      </w:r>
      <w:proofErr w:type="spellStart"/>
      <w:r w:rsidR="00D616A9">
        <w:rPr>
          <w:lang w:val="it-IT"/>
        </w:rPr>
        <w:t>vendor</w:t>
      </w:r>
      <w:proofErr w:type="spellEnd"/>
      <w:r w:rsidR="00D616A9">
        <w:rPr>
          <w:lang w:val="it-IT"/>
        </w:rPr>
        <w:t xml:space="preserve"> e </w:t>
      </w:r>
      <w:r w:rsidRPr="00630DCD">
        <w:rPr>
          <w:lang w:val="it-IT"/>
        </w:rPr>
        <w:t>dell’esperienza maturata nella gestione di grossi apparati per la sezione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utilizzati intensamente h24, 365 giorni l’anno. Le connessioni di rete ad alta velocità rappresentano infatti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deli investimenti a medio/lungo termine e il loro potenziamento è altresì dipendete all’espansione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dell’intera infrastruttura geografica. Tale stima è stata svolta anche grazie all’intensa attività di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monitoraggio puntuale delle singole componenti hardware che viene eseguita costantemente dal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personale tecnico operante nel datacenter.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Si evidenzia inoltre che sulla vita attesa del bene in questione incidono la continua evoluzione delle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tecnologie di rete e l’esigenza di accedere a velocità sempre maggiori. A questo si aggiungono altri fattori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come l’usura dell’apparato e delle componenti hardware e l’obsolescenza dei firmware e la diminuzione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 numero aggiornamenti rilasciati dai produttori oltre i 10anni.</w:t>
      </w:r>
    </w:p>
    <w:p w14:paraId="196975E9" w14:textId="77777777"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.</w:t>
      </w:r>
    </w:p>
    <w:sectPr w:rsidR="00630DCD" w:rsidRPr="00630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2F32"/>
    <w:multiLevelType w:val="hybridMultilevel"/>
    <w:tmpl w:val="ADE4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4F4"/>
    <w:multiLevelType w:val="hybridMultilevel"/>
    <w:tmpl w:val="43F6A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E2A"/>
    <w:multiLevelType w:val="hybridMultilevel"/>
    <w:tmpl w:val="127C5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068CC"/>
    <w:multiLevelType w:val="hybridMultilevel"/>
    <w:tmpl w:val="72C4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CD"/>
    <w:rsid w:val="000B11A6"/>
    <w:rsid w:val="000B263F"/>
    <w:rsid w:val="000B324B"/>
    <w:rsid w:val="000F4665"/>
    <w:rsid w:val="00105378"/>
    <w:rsid w:val="0013621D"/>
    <w:rsid w:val="00142BCC"/>
    <w:rsid w:val="001B06C3"/>
    <w:rsid w:val="001B217E"/>
    <w:rsid w:val="001C414A"/>
    <w:rsid w:val="001E60D3"/>
    <w:rsid w:val="001F5661"/>
    <w:rsid w:val="001F5CC8"/>
    <w:rsid w:val="00213567"/>
    <w:rsid w:val="00241893"/>
    <w:rsid w:val="002A0928"/>
    <w:rsid w:val="002B000A"/>
    <w:rsid w:val="002D5A92"/>
    <w:rsid w:val="00347E30"/>
    <w:rsid w:val="00387788"/>
    <w:rsid w:val="003B2F7D"/>
    <w:rsid w:val="003F10E8"/>
    <w:rsid w:val="003F777D"/>
    <w:rsid w:val="00422F37"/>
    <w:rsid w:val="00431D10"/>
    <w:rsid w:val="00443BFF"/>
    <w:rsid w:val="00445752"/>
    <w:rsid w:val="004B134A"/>
    <w:rsid w:val="004C2984"/>
    <w:rsid w:val="00531CEB"/>
    <w:rsid w:val="00592FA0"/>
    <w:rsid w:val="005A14F0"/>
    <w:rsid w:val="005A63E2"/>
    <w:rsid w:val="00630DCD"/>
    <w:rsid w:val="00683F81"/>
    <w:rsid w:val="006A6072"/>
    <w:rsid w:val="006B1E05"/>
    <w:rsid w:val="0078031A"/>
    <w:rsid w:val="007E1123"/>
    <w:rsid w:val="008650F0"/>
    <w:rsid w:val="008A06D1"/>
    <w:rsid w:val="009236E3"/>
    <w:rsid w:val="00980E40"/>
    <w:rsid w:val="009B57AB"/>
    <w:rsid w:val="00A50C52"/>
    <w:rsid w:val="00A71B3F"/>
    <w:rsid w:val="00AB752D"/>
    <w:rsid w:val="00AF5EB1"/>
    <w:rsid w:val="00B008CF"/>
    <w:rsid w:val="00B70CDD"/>
    <w:rsid w:val="00BB0409"/>
    <w:rsid w:val="00BC2328"/>
    <w:rsid w:val="00BD42A9"/>
    <w:rsid w:val="00C162E3"/>
    <w:rsid w:val="00C97E2E"/>
    <w:rsid w:val="00D616A9"/>
    <w:rsid w:val="00DE0A71"/>
    <w:rsid w:val="00E2431A"/>
    <w:rsid w:val="00E76451"/>
    <w:rsid w:val="00EC1D7B"/>
    <w:rsid w:val="00EF3F7E"/>
    <w:rsid w:val="00F7052F"/>
    <w:rsid w:val="00FD4BA2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8D64"/>
  <w15:chartTrackingRefBased/>
  <w15:docId w15:val="{A61EF05A-43AA-4F98-82E8-61673C3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spardi</dc:creator>
  <cp:keywords/>
  <dc:description/>
  <cp:lastModifiedBy>osio thern</cp:lastModifiedBy>
  <cp:revision>3</cp:revision>
  <dcterms:created xsi:type="dcterms:W3CDTF">2019-12-18T15:02:00Z</dcterms:created>
  <dcterms:modified xsi:type="dcterms:W3CDTF">2019-12-18T15:02:00Z</dcterms:modified>
</cp:coreProperties>
</file>