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4F" w:rsidRDefault="00FF0D4F" w:rsidP="00FF0D4F">
      <w:pPr>
        <w:rPr>
          <w:rFonts w:ascii="Times New Roman" w:eastAsiaTheme="majorEastAsia" w:hAnsi="Times New Roman" w:cstheme="majorBidi"/>
          <w:b/>
          <w:bCs/>
          <w:sz w:val="36"/>
          <w:szCs w:val="28"/>
          <w:lang w:val="en-US"/>
        </w:rPr>
      </w:pPr>
      <w:r w:rsidRPr="00FF0D4F">
        <w:rPr>
          <w:rFonts w:ascii="Times New Roman" w:eastAsiaTheme="majorEastAsia" w:hAnsi="Times New Roman" w:cstheme="majorBidi"/>
          <w:b/>
          <w:bCs/>
          <w:sz w:val="36"/>
          <w:szCs w:val="28"/>
          <w:lang w:val="en-US"/>
        </w:rPr>
        <w:t>Extracellular vesicles for lung regeneration in alpha-1-antitrypsin deficiency</w:t>
      </w:r>
    </w:p>
    <w:p w:rsidR="0081623E" w:rsidRPr="00FF0D4F" w:rsidRDefault="00FF0D4F" w:rsidP="00FF0D4F">
      <w:pPr>
        <w:rPr>
          <w:rFonts w:ascii="Times New Roman" w:hAnsi="Times New Roman"/>
          <w:bCs/>
          <w:sz w:val="24"/>
          <w:szCs w:val="24"/>
        </w:rPr>
      </w:pPr>
      <w:r w:rsidRPr="00FF0D4F">
        <w:rPr>
          <w:rFonts w:ascii="Times New Roman" w:hAnsi="Times New Roman"/>
          <w:bCs/>
          <w:sz w:val="24"/>
          <w:szCs w:val="24"/>
          <w:u w:val="single"/>
        </w:rPr>
        <w:t xml:space="preserve">Elia </w:t>
      </w:r>
      <w:r w:rsidRPr="00FA66FC">
        <w:rPr>
          <w:rFonts w:ascii="Times New Roman" w:hAnsi="Times New Roman"/>
          <w:bCs/>
          <w:sz w:val="24"/>
          <w:szCs w:val="24"/>
          <w:u w:val="single"/>
        </w:rPr>
        <w:t>Bari</w:t>
      </w:r>
      <w:r w:rsidR="00FA66FC">
        <w:rPr>
          <w:rFonts w:ascii="Times New Roman" w:hAnsi="Times New Roman"/>
          <w:bCs/>
          <w:sz w:val="24"/>
          <w:szCs w:val="24"/>
          <w:u w:val="single"/>
          <w:vertAlign w:val="superscript"/>
        </w:rPr>
        <w:t>*</w:t>
      </w:r>
      <w:r w:rsidR="0081623E" w:rsidRPr="00FA66FC">
        <w:rPr>
          <w:rFonts w:ascii="Times New Roman" w:hAnsi="Times New Roman"/>
          <w:bCs/>
          <w:sz w:val="24"/>
          <w:szCs w:val="24"/>
          <w:u w:val="single"/>
          <w:vertAlign w:val="superscript"/>
        </w:rPr>
        <w:t>1</w:t>
      </w:r>
      <w:r w:rsidR="0081623E" w:rsidRPr="00FF0D4F">
        <w:rPr>
          <w:rFonts w:ascii="Times New Roman" w:hAnsi="Times New Roman"/>
          <w:bCs/>
          <w:sz w:val="24"/>
          <w:szCs w:val="24"/>
        </w:rPr>
        <w:t xml:space="preserve">, </w:t>
      </w:r>
      <w:r w:rsidRPr="00FF0D4F">
        <w:rPr>
          <w:rFonts w:ascii="Times New Roman" w:hAnsi="Times New Roman"/>
          <w:bCs/>
          <w:sz w:val="24"/>
          <w:szCs w:val="24"/>
        </w:rPr>
        <w:t>Sara Perteghella</w:t>
      </w:r>
      <w:r>
        <w:rPr>
          <w:rFonts w:ascii="Times New Roman" w:hAnsi="Times New Roman"/>
          <w:bCs/>
          <w:sz w:val="24"/>
          <w:szCs w:val="24"/>
          <w:vertAlign w:val="superscript"/>
        </w:rPr>
        <w:t>1</w:t>
      </w:r>
      <w:r w:rsidRPr="00FF0D4F">
        <w:rPr>
          <w:rFonts w:ascii="Times New Roman" w:hAnsi="Times New Roman"/>
          <w:bCs/>
          <w:sz w:val="24"/>
          <w:szCs w:val="24"/>
        </w:rPr>
        <w:t>, Maria Luisa Torre</w:t>
      </w:r>
      <w:r>
        <w:rPr>
          <w:rFonts w:ascii="Times New Roman" w:hAnsi="Times New Roman"/>
          <w:bCs/>
          <w:sz w:val="24"/>
          <w:szCs w:val="24"/>
          <w:vertAlign w:val="superscript"/>
        </w:rPr>
        <w:t>1</w:t>
      </w:r>
    </w:p>
    <w:p w:rsidR="0081623E" w:rsidRDefault="0081623E" w:rsidP="0081623E">
      <w:pPr>
        <w:pStyle w:val="NormaleWeb"/>
        <w:spacing w:before="0" w:beforeAutospacing="0" w:after="0" w:afterAutospacing="0"/>
        <w:jc w:val="center"/>
        <w:textAlignment w:val="baseline"/>
        <w:rPr>
          <w:lang w:val="en-GB"/>
        </w:rPr>
      </w:pPr>
      <w:r w:rsidRPr="0081591C">
        <w:rPr>
          <w:i/>
          <w:vertAlign w:val="superscript"/>
        </w:rPr>
        <w:t>1</w:t>
      </w:r>
      <w:r w:rsidR="00FF0D4F">
        <w:rPr>
          <w:i/>
          <w:lang w:val="en-GB"/>
        </w:rPr>
        <w:t xml:space="preserve">University of Pavia, Department of Drug Sciences, </w:t>
      </w:r>
      <w:proofErr w:type="spellStart"/>
      <w:r w:rsidR="00FF0D4F">
        <w:rPr>
          <w:i/>
          <w:lang w:val="en-GB"/>
        </w:rPr>
        <w:t>Viale</w:t>
      </w:r>
      <w:proofErr w:type="spellEnd"/>
      <w:r w:rsidR="00FF0D4F">
        <w:rPr>
          <w:i/>
          <w:lang w:val="en-GB"/>
        </w:rPr>
        <w:t xml:space="preserve"> </w:t>
      </w:r>
      <w:proofErr w:type="spellStart"/>
      <w:r w:rsidR="00FF0D4F">
        <w:rPr>
          <w:i/>
          <w:lang w:val="en-GB"/>
        </w:rPr>
        <w:t>Taramelli</w:t>
      </w:r>
      <w:proofErr w:type="spellEnd"/>
      <w:r w:rsidR="00FF0D4F">
        <w:rPr>
          <w:i/>
          <w:lang w:val="en-GB"/>
        </w:rPr>
        <w:t xml:space="preserve"> 12, 27100 Pavia</w:t>
      </w:r>
      <w:r w:rsidR="00FA66FC">
        <w:rPr>
          <w:i/>
          <w:lang w:val="en-GB"/>
        </w:rPr>
        <w:t xml:space="preserve">. </w:t>
      </w:r>
      <w:r w:rsidR="00FA66FC" w:rsidRPr="00FA66FC">
        <w:rPr>
          <w:i/>
          <w:vertAlign w:val="superscript"/>
          <w:lang w:val="en-GB"/>
        </w:rPr>
        <w:t>*</w:t>
      </w:r>
      <w:r w:rsidR="00FA66FC">
        <w:rPr>
          <w:i/>
          <w:lang w:val="en-GB"/>
        </w:rPr>
        <w:t>elia.bari@unipv.it</w:t>
      </w:r>
    </w:p>
    <w:p w:rsidR="00FA66FC" w:rsidRDefault="00FA66FC" w:rsidP="00D92D78">
      <w:pPr>
        <w:spacing w:after="0"/>
        <w:jc w:val="both"/>
        <w:rPr>
          <w:rFonts w:ascii="Times New Roman" w:hAnsi="Times New Roman"/>
          <w:sz w:val="24"/>
          <w:szCs w:val="24"/>
          <w:lang w:val="en-GB"/>
        </w:rPr>
      </w:pPr>
    </w:p>
    <w:p w:rsidR="00011B55" w:rsidRPr="00B0703D" w:rsidRDefault="00C82DE3" w:rsidP="00B0703D">
      <w:pPr>
        <w:spacing w:after="0"/>
        <w:jc w:val="both"/>
        <w:rPr>
          <w:rFonts w:ascii="Times New Roman" w:hAnsi="Times New Roman"/>
          <w:sz w:val="28"/>
          <w:szCs w:val="24"/>
          <w:lang w:val="en-GB"/>
        </w:rPr>
      </w:pPr>
      <w:r w:rsidRPr="00B0703D">
        <w:rPr>
          <w:rFonts w:ascii="Times New Roman" w:hAnsi="Times New Roman"/>
          <w:sz w:val="28"/>
          <w:szCs w:val="24"/>
          <w:lang w:val="en-GB"/>
        </w:rPr>
        <w:t xml:space="preserve">In the last years, several studies suggested that mesenchymal stem/stromal cells (MSCs) act as Medicinal Products, via the secretion of </w:t>
      </w:r>
      <w:r w:rsidR="00C8169C" w:rsidRPr="00B0703D">
        <w:rPr>
          <w:rFonts w:ascii="Times New Roman" w:hAnsi="Times New Roman"/>
          <w:sz w:val="28"/>
          <w:szCs w:val="24"/>
          <w:lang w:val="en-GB"/>
        </w:rPr>
        <w:t xml:space="preserve">soluble proteins and </w:t>
      </w:r>
      <w:proofErr w:type="spellStart"/>
      <w:r w:rsidR="00C8169C" w:rsidRPr="00B0703D">
        <w:rPr>
          <w:rFonts w:ascii="Times New Roman" w:hAnsi="Times New Roman"/>
          <w:sz w:val="28"/>
          <w:szCs w:val="24"/>
          <w:lang w:val="en-GB"/>
        </w:rPr>
        <w:t>nano</w:t>
      </w:r>
      <w:proofErr w:type="spellEnd"/>
      <w:r w:rsidR="00C8169C" w:rsidRPr="00B0703D">
        <w:rPr>
          <w:rFonts w:ascii="Times New Roman" w:hAnsi="Times New Roman"/>
          <w:sz w:val="28"/>
          <w:szCs w:val="24"/>
          <w:lang w:val="en-GB"/>
        </w:rPr>
        <w:t>/</w:t>
      </w:r>
      <w:proofErr w:type="spellStart"/>
      <w:r w:rsidR="00C8169C" w:rsidRPr="00B0703D">
        <w:rPr>
          <w:rFonts w:ascii="Times New Roman" w:hAnsi="Times New Roman"/>
          <w:sz w:val="28"/>
          <w:szCs w:val="24"/>
          <w:lang w:val="en-GB"/>
        </w:rPr>
        <w:t>microstructured</w:t>
      </w:r>
      <w:proofErr w:type="spellEnd"/>
      <w:r w:rsidR="00C8169C" w:rsidRPr="00B0703D">
        <w:rPr>
          <w:rFonts w:ascii="Times New Roman" w:hAnsi="Times New Roman"/>
          <w:sz w:val="28"/>
          <w:szCs w:val="24"/>
          <w:lang w:val="en-GB"/>
        </w:rPr>
        <w:t xml:space="preserve"> extracellular vesicles (EVs), collectively known as secretome</w:t>
      </w:r>
      <w:r w:rsidR="00FA66FC" w:rsidRPr="00B0703D">
        <w:rPr>
          <w:rFonts w:ascii="Times New Roman" w:hAnsi="Times New Roman"/>
          <w:sz w:val="28"/>
          <w:szCs w:val="24"/>
          <w:lang w:val="en-GB"/>
        </w:rPr>
        <w:t xml:space="preserve"> [1]</w:t>
      </w:r>
      <w:r w:rsidRPr="00B0703D">
        <w:rPr>
          <w:rFonts w:ascii="Times New Roman" w:hAnsi="Times New Roman"/>
          <w:sz w:val="28"/>
          <w:szCs w:val="24"/>
          <w:lang w:val="en-GB"/>
        </w:rPr>
        <w:t xml:space="preserve">. </w:t>
      </w:r>
      <w:r w:rsidR="00FF0D4F" w:rsidRPr="00B0703D">
        <w:rPr>
          <w:rFonts w:ascii="Times New Roman" w:hAnsi="Times New Roman"/>
          <w:sz w:val="28"/>
          <w:szCs w:val="24"/>
          <w:lang w:val="en-GB"/>
        </w:rPr>
        <w:t xml:space="preserve">Recently, we defined a scalable GMP-compliant production process for </w:t>
      </w:r>
      <w:r w:rsidR="00225DF2" w:rsidRPr="00B0703D">
        <w:rPr>
          <w:rFonts w:ascii="Times New Roman" w:hAnsi="Times New Roman"/>
          <w:sz w:val="28"/>
          <w:szCs w:val="24"/>
          <w:lang w:val="en-GB"/>
        </w:rPr>
        <w:t>MSC freeze-d</w:t>
      </w:r>
      <w:r w:rsidR="00FF0D4F" w:rsidRPr="00B0703D">
        <w:rPr>
          <w:rFonts w:ascii="Times New Roman" w:hAnsi="Times New Roman"/>
          <w:sz w:val="28"/>
          <w:szCs w:val="24"/>
          <w:lang w:val="en-GB"/>
        </w:rPr>
        <w:t>ried secretome (lyo-secretome)</w:t>
      </w:r>
      <w:r w:rsidR="00FA66FC" w:rsidRPr="00B0703D">
        <w:rPr>
          <w:rFonts w:ascii="Times New Roman" w:hAnsi="Times New Roman"/>
          <w:sz w:val="28"/>
          <w:szCs w:val="24"/>
          <w:lang w:val="en-GB"/>
        </w:rPr>
        <w:t xml:space="preserve"> [2]</w:t>
      </w:r>
      <w:r w:rsidR="00FF0D4F" w:rsidRPr="00B0703D">
        <w:rPr>
          <w:rFonts w:ascii="Times New Roman" w:hAnsi="Times New Roman"/>
          <w:sz w:val="28"/>
          <w:szCs w:val="24"/>
          <w:lang w:val="en-GB"/>
        </w:rPr>
        <w:t>: proteomic investigation revealed that this product contains alpha-1-antitrypsin (AAT)</w:t>
      </w:r>
      <w:r w:rsidR="007470BF" w:rsidRPr="00B0703D">
        <w:rPr>
          <w:rFonts w:ascii="Times New Roman" w:hAnsi="Times New Roman"/>
          <w:sz w:val="28"/>
          <w:szCs w:val="24"/>
          <w:lang w:val="en-GB"/>
        </w:rPr>
        <w:t xml:space="preserve">. </w:t>
      </w:r>
      <w:r w:rsidR="00D92D78" w:rsidRPr="00B0703D">
        <w:rPr>
          <w:rFonts w:ascii="Times New Roman" w:hAnsi="Times New Roman"/>
          <w:sz w:val="28"/>
          <w:szCs w:val="24"/>
          <w:lang w:val="en-GB"/>
        </w:rPr>
        <w:t>AAT is a 52 kDa single-chain glycoprotein abundantly produced in the liver by hepatocytes and, once released into the blood circulation, it enters the tissues, especially in the lungs, and protects them from being damaged by proteolytic enzymes, such as trypsin, elastase, and protease-3. In Europe, it is estimated that about 1 in 2000 people have AAT deficiency, an inherited genetic disorder, totalling about 370,000 people with low levels of AAT in plasma. The reduced level of AAT induces an excess of protease activity, that leads to the damage and destruction of the pulmonary tissue, predisposing it to a greater risk of bacterial infections and triggering the inflammatory response.</w:t>
      </w:r>
      <w:r w:rsidR="00B0703D">
        <w:rPr>
          <w:rFonts w:ascii="Times New Roman" w:hAnsi="Times New Roman"/>
          <w:sz w:val="28"/>
          <w:szCs w:val="24"/>
          <w:lang w:val="en-GB"/>
        </w:rPr>
        <w:t xml:space="preserve"> </w:t>
      </w:r>
      <w:r w:rsidR="00D92D78" w:rsidRPr="00B0703D">
        <w:rPr>
          <w:rFonts w:ascii="Times New Roman" w:hAnsi="Times New Roman"/>
          <w:sz w:val="28"/>
          <w:szCs w:val="24"/>
          <w:lang w:val="en-GB"/>
        </w:rPr>
        <w:t xml:space="preserve">Given these premises, here we investigate the potential employment of MSC-secretome in the treatment of AAT deficiency-associated lung diseases. </w:t>
      </w:r>
    </w:p>
    <w:p w:rsidR="00011B55" w:rsidRPr="00B0703D" w:rsidRDefault="00011B55" w:rsidP="00B0703D">
      <w:pPr>
        <w:spacing w:after="0"/>
        <w:jc w:val="both"/>
        <w:rPr>
          <w:rFonts w:ascii="Times New Roman" w:hAnsi="Times New Roman"/>
          <w:sz w:val="28"/>
          <w:szCs w:val="24"/>
          <w:lang w:val="en-GB"/>
        </w:rPr>
      </w:pPr>
      <w:r w:rsidRPr="00B0703D">
        <w:rPr>
          <w:rFonts w:ascii="Times New Roman" w:hAnsi="Times New Roman"/>
          <w:sz w:val="28"/>
          <w:szCs w:val="24"/>
          <w:lang w:val="en-GB"/>
        </w:rPr>
        <w:t xml:space="preserve">MSC-secretome release was obtained by platelet lysate starvation (ST) or by ST and dexamethasone (DEX) and/or IL-1β stimulation. Supernatants were purified by ultrafiltration, added with mannitol and freeze-dried. Expression of SERPINA1 transcripts in MSCs was evaluated by RT-PCR. MSC-secretome was fractioned to separate the EV-enriched fraction (EV, &gt;300 kDa), the low molecular weight protein fraction (LMW, 5-100 kDa) and the high molecular weight protein fraction (HMW, 100-300 kDa). Protein content was determined by </w:t>
      </w:r>
      <w:r w:rsidR="00FA66FC" w:rsidRPr="00B0703D">
        <w:rPr>
          <w:rFonts w:ascii="Times New Roman" w:hAnsi="Times New Roman"/>
          <w:sz w:val="28"/>
          <w:szCs w:val="24"/>
          <w:lang w:val="en-GB"/>
        </w:rPr>
        <w:t xml:space="preserve">the </w:t>
      </w:r>
      <w:r w:rsidRPr="00B0703D">
        <w:rPr>
          <w:rFonts w:ascii="Times New Roman" w:hAnsi="Times New Roman"/>
          <w:sz w:val="28"/>
          <w:szCs w:val="24"/>
          <w:lang w:val="en-GB"/>
        </w:rPr>
        <w:t>BCA Protein Assay Kit, AAT was measured by a rate immune nephelometric method</w:t>
      </w:r>
      <w:r w:rsidR="008640E1" w:rsidRPr="00B0703D">
        <w:rPr>
          <w:rFonts w:ascii="Times New Roman" w:hAnsi="Times New Roman"/>
          <w:sz w:val="28"/>
          <w:szCs w:val="24"/>
          <w:lang w:val="en-GB"/>
        </w:rPr>
        <w:t>,</w:t>
      </w:r>
      <w:r w:rsidRPr="00B0703D">
        <w:rPr>
          <w:rFonts w:ascii="Times New Roman" w:hAnsi="Times New Roman"/>
          <w:sz w:val="28"/>
          <w:szCs w:val="24"/>
          <w:lang w:val="en-GB"/>
        </w:rPr>
        <w:t xml:space="preserve"> and proteomic analysis was performed by LC-MS/MS. Elastase inhibition activity was assessed spectrophotometrically and calculated as </w:t>
      </w:r>
      <w:proofErr w:type="spellStart"/>
      <w:r w:rsidRPr="00B0703D">
        <w:rPr>
          <w:rFonts w:ascii="Times New Roman" w:hAnsi="Times New Roman"/>
          <w:sz w:val="28"/>
          <w:szCs w:val="24"/>
          <w:lang w:val="en-GB"/>
        </w:rPr>
        <w:t>Abs</w:t>
      </w:r>
      <w:r w:rsidRPr="00B0703D">
        <w:rPr>
          <w:rFonts w:ascii="Times New Roman" w:hAnsi="Times New Roman"/>
          <w:sz w:val="28"/>
          <w:szCs w:val="24"/>
          <w:vertAlign w:val="subscript"/>
          <w:lang w:val="en-GB"/>
        </w:rPr>
        <w:t>control</w:t>
      </w:r>
      <w:r w:rsidRPr="00B0703D">
        <w:rPr>
          <w:rFonts w:ascii="Times New Roman" w:hAnsi="Times New Roman"/>
          <w:sz w:val="28"/>
          <w:szCs w:val="24"/>
          <w:lang w:val="en-GB"/>
        </w:rPr>
        <w:t>-Abs</w:t>
      </w:r>
      <w:r w:rsidRPr="00B0703D">
        <w:rPr>
          <w:rFonts w:ascii="Times New Roman" w:hAnsi="Times New Roman"/>
          <w:sz w:val="28"/>
          <w:szCs w:val="24"/>
          <w:vertAlign w:val="subscript"/>
          <w:lang w:val="en-GB"/>
        </w:rPr>
        <w:t>sample</w:t>
      </w:r>
      <w:proofErr w:type="spellEnd"/>
      <w:r w:rsidRPr="00B0703D">
        <w:rPr>
          <w:rFonts w:ascii="Times New Roman" w:hAnsi="Times New Roman"/>
          <w:sz w:val="28"/>
          <w:szCs w:val="24"/>
          <w:lang w:val="en-GB"/>
        </w:rPr>
        <w:t>/</w:t>
      </w:r>
      <w:proofErr w:type="spellStart"/>
      <w:r w:rsidRPr="00B0703D">
        <w:rPr>
          <w:rFonts w:ascii="Times New Roman" w:hAnsi="Times New Roman"/>
          <w:sz w:val="28"/>
          <w:szCs w:val="24"/>
          <w:lang w:val="en-GB"/>
        </w:rPr>
        <w:t>Abs</w:t>
      </w:r>
      <w:r w:rsidRPr="00B0703D">
        <w:rPr>
          <w:rFonts w:ascii="Times New Roman" w:hAnsi="Times New Roman"/>
          <w:sz w:val="28"/>
          <w:szCs w:val="24"/>
          <w:vertAlign w:val="subscript"/>
          <w:lang w:val="en-GB"/>
        </w:rPr>
        <w:t>control</w:t>
      </w:r>
      <w:proofErr w:type="spellEnd"/>
      <w:r w:rsidRPr="00B0703D">
        <w:rPr>
          <w:rFonts w:ascii="Times New Roman" w:hAnsi="Times New Roman"/>
          <w:sz w:val="28"/>
          <w:szCs w:val="24"/>
          <w:lang w:val="en-GB"/>
        </w:rPr>
        <w:t xml:space="preserve"> x 100. Logarithmic lowering of the bacterial population was calculated against Gram-positive (</w:t>
      </w:r>
      <w:proofErr w:type="spellStart"/>
      <w:r w:rsidRPr="00B0703D">
        <w:rPr>
          <w:rFonts w:ascii="Times New Roman" w:hAnsi="Times New Roman"/>
          <w:i/>
          <w:sz w:val="28"/>
          <w:szCs w:val="24"/>
          <w:lang w:val="en-GB"/>
        </w:rPr>
        <w:t>S.aureus</w:t>
      </w:r>
      <w:proofErr w:type="spellEnd"/>
      <w:r w:rsidRPr="00B0703D">
        <w:rPr>
          <w:rFonts w:ascii="Times New Roman" w:hAnsi="Times New Roman"/>
          <w:i/>
          <w:sz w:val="28"/>
          <w:szCs w:val="24"/>
          <w:lang w:val="en-GB"/>
        </w:rPr>
        <w:t>, S. aureus</w:t>
      </w:r>
      <w:r w:rsidRPr="00B0703D">
        <w:rPr>
          <w:rFonts w:ascii="Times New Roman" w:hAnsi="Times New Roman"/>
          <w:sz w:val="28"/>
          <w:szCs w:val="24"/>
          <w:lang w:val="en-GB"/>
        </w:rPr>
        <w:t xml:space="preserve"> MRSA) and Gram-negative (</w:t>
      </w:r>
      <w:r w:rsidRPr="00B0703D">
        <w:rPr>
          <w:rFonts w:ascii="Times New Roman" w:hAnsi="Times New Roman"/>
          <w:i/>
          <w:sz w:val="28"/>
          <w:szCs w:val="24"/>
          <w:lang w:val="en-GB"/>
        </w:rPr>
        <w:t>K. pneumoniae, Ps. aeruginosa</w:t>
      </w:r>
      <w:r w:rsidRPr="00B0703D">
        <w:rPr>
          <w:rFonts w:ascii="Times New Roman" w:hAnsi="Times New Roman"/>
          <w:sz w:val="28"/>
          <w:szCs w:val="24"/>
          <w:lang w:val="en-GB"/>
        </w:rPr>
        <w:t xml:space="preserve">) bacteria. </w:t>
      </w:r>
      <w:r w:rsidR="008640E1" w:rsidRPr="00B0703D">
        <w:rPr>
          <w:rFonts w:ascii="Times New Roman" w:hAnsi="Times New Roman"/>
          <w:sz w:val="28"/>
          <w:szCs w:val="24"/>
          <w:lang w:val="en-GB"/>
        </w:rPr>
        <w:t>Immunomodulation potency was assessed as ability of lyo-secretome to modulate cytokines (IFN-γ, IL-10 and IL-6) produced by Peripheral Blood Mononuclear Cells</w:t>
      </w:r>
      <w:r w:rsidR="007772A6" w:rsidRPr="00B0703D">
        <w:rPr>
          <w:rFonts w:ascii="Times New Roman" w:hAnsi="Times New Roman"/>
          <w:sz w:val="28"/>
          <w:szCs w:val="24"/>
          <w:lang w:val="en-GB"/>
        </w:rPr>
        <w:t xml:space="preserve"> (PBMCs)</w:t>
      </w:r>
      <w:r w:rsidR="008640E1" w:rsidRPr="00B0703D">
        <w:rPr>
          <w:rFonts w:ascii="Times New Roman" w:hAnsi="Times New Roman"/>
          <w:sz w:val="28"/>
          <w:szCs w:val="24"/>
          <w:lang w:val="en-GB"/>
        </w:rPr>
        <w:t xml:space="preserve"> stimulated with </w:t>
      </w:r>
      <w:proofErr w:type="spellStart"/>
      <w:r w:rsidR="008640E1" w:rsidRPr="00B0703D">
        <w:rPr>
          <w:rFonts w:ascii="Times New Roman" w:hAnsi="Times New Roman"/>
          <w:sz w:val="28"/>
          <w:szCs w:val="24"/>
          <w:lang w:val="en-GB"/>
        </w:rPr>
        <w:t>phytohema</w:t>
      </w:r>
      <w:r w:rsidR="00FA66FC" w:rsidRPr="00B0703D">
        <w:rPr>
          <w:rFonts w:ascii="Times New Roman" w:hAnsi="Times New Roman"/>
          <w:sz w:val="28"/>
          <w:szCs w:val="24"/>
          <w:lang w:val="en-GB"/>
        </w:rPr>
        <w:t>g</w:t>
      </w:r>
      <w:r w:rsidR="008640E1" w:rsidRPr="00B0703D">
        <w:rPr>
          <w:rFonts w:ascii="Times New Roman" w:hAnsi="Times New Roman"/>
          <w:sz w:val="28"/>
          <w:szCs w:val="24"/>
          <w:lang w:val="en-GB"/>
        </w:rPr>
        <w:t>glutinin</w:t>
      </w:r>
      <w:proofErr w:type="spellEnd"/>
      <w:r w:rsidR="008640E1" w:rsidRPr="00B0703D">
        <w:rPr>
          <w:rFonts w:ascii="Times New Roman" w:hAnsi="Times New Roman"/>
          <w:sz w:val="28"/>
          <w:szCs w:val="24"/>
          <w:lang w:val="en-GB"/>
        </w:rPr>
        <w:t xml:space="preserve">. </w:t>
      </w:r>
      <w:r w:rsidR="00FA66FC" w:rsidRPr="00B0703D">
        <w:rPr>
          <w:rFonts w:ascii="Times New Roman" w:hAnsi="Times New Roman"/>
          <w:sz w:val="28"/>
          <w:szCs w:val="24"/>
          <w:lang w:val="en-GB"/>
        </w:rPr>
        <w:t xml:space="preserve">The </w:t>
      </w:r>
      <w:r w:rsidR="00FA66FC" w:rsidRPr="00B0703D">
        <w:rPr>
          <w:rFonts w:ascii="Times New Roman" w:hAnsi="Times New Roman"/>
          <w:sz w:val="28"/>
          <w:szCs w:val="24"/>
          <w:lang w:val="en-GB"/>
        </w:rPr>
        <w:lastRenderedPageBreak/>
        <w:t>r</w:t>
      </w:r>
      <w:r w:rsidR="008640E1" w:rsidRPr="00B0703D">
        <w:rPr>
          <w:rFonts w:ascii="Times New Roman" w:hAnsi="Times New Roman"/>
          <w:sz w:val="28"/>
          <w:szCs w:val="24"/>
          <w:lang w:val="en-GB"/>
        </w:rPr>
        <w:t xml:space="preserve">esponse was quantified after 3-days incubation, as cytokine amount (ELISA quantification), and as a function of MSCs (as a control) or the cell-equivalent mg of lyo-secretome. </w:t>
      </w:r>
      <w:r w:rsidRPr="00B0703D">
        <w:rPr>
          <w:rFonts w:ascii="Times New Roman" w:hAnsi="Times New Roman"/>
          <w:sz w:val="28"/>
          <w:szCs w:val="24"/>
          <w:lang w:val="en-GB"/>
        </w:rPr>
        <w:t xml:space="preserve">Results are reported as mean ± standard deviation, n=3. </w:t>
      </w:r>
    </w:p>
    <w:p w:rsidR="007470BF" w:rsidRPr="00B0703D" w:rsidRDefault="00011B55" w:rsidP="00B0703D">
      <w:pPr>
        <w:spacing w:after="0"/>
        <w:jc w:val="both"/>
        <w:rPr>
          <w:rFonts w:ascii="Times New Roman" w:hAnsi="Times New Roman"/>
          <w:sz w:val="28"/>
          <w:szCs w:val="24"/>
          <w:lang w:val="en-GB"/>
        </w:rPr>
      </w:pPr>
      <w:r w:rsidRPr="00B0703D">
        <w:rPr>
          <w:rFonts w:ascii="Times New Roman" w:hAnsi="Times New Roman"/>
          <w:sz w:val="28"/>
          <w:szCs w:val="24"/>
          <w:lang w:val="en-GB"/>
        </w:rPr>
        <w:t>Proteomic investigation revealed that MSC-secretome contains AAT, 7</w:t>
      </w:r>
      <w:r w:rsidR="008640E1" w:rsidRPr="00B0703D">
        <w:rPr>
          <w:rFonts w:ascii="Times New Roman" w:hAnsi="Times New Roman"/>
          <w:sz w:val="28"/>
          <w:szCs w:val="24"/>
          <w:lang w:val="en-GB"/>
        </w:rPr>
        <w:t>2</w:t>
      </w:r>
      <w:r w:rsidRPr="00B0703D">
        <w:rPr>
          <w:rFonts w:ascii="Times New Roman" w:hAnsi="Times New Roman"/>
          <w:sz w:val="28"/>
          <w:szCs w:val="24"/>
          <w:lang w:val="en-GB"/>
        </w:rPr>
        <w:t xml:space="preserve"> other proteins involved in protease/</w:t>
      </w:r>
      <w:proofErr w:type="spellStart"/>
      <w:r w:rsidRPr="00B0703D">
        <w:rPr>
          <w:rFonts w:ascii="Times New Roman" w:hAnsi="Times New Roman"/>
          <w:sz w:val="28"/>
          <w:szCs w:val="24"/>
          <w:lang w:val="en-GB"/>
        </w:rPr>
        <w:t>antiprotease</w:t>
      </w:r>
      <w:proofErr w:type="spellEnd"/>
      <w:r w:rsidRPr="00B0703D">
        <w:rPr>
          <w:rFonts w:ascii="Times New Roman" w:hAnsi="Times New Roman"/>
          <w:sz w:val="28"/>
          <w:szCs w:val="24"/>
          <w:lang w:val="en-GB"/>
        </w:rPr>
        <w:t xml:space="preserve"> balance and 4</w:t>
      </w:r>
      <w:r w:rsidR="008640E1" w:rsidRPr="00B0703D">
        <w:rPr>
          <w:rFonts w:ascii="Times New Roman" w:hAnsi="Times New Roman"/>
          <w:sz w:val="28"/>
          <w:szCs w:val="24"/>
          <w:lang w:val="en-GB"/>
        </w:rPr>
        <w:t>6</w:t>
      </w:r>
      <w:r w:rsidRPr="00B0703D">
        <w:rPr>
          <w:rFonts w:ascii="Times New Roman" w:hAnsi="Times New Roman"/>
          <w:sz w:val="28"/>
          <w:szCs w:val="24"/>
          <w:lang w:val="en-GB"/>
        </w:rPr>
        <w:t xml:space="preserve"> proteins involved in the response to bacteria</w:t>
      </w:r>
      <w:r w:rsidR="00266A5D" w:rsidRPr="00B0703D">
        <w:rPr>
          <w:rFonts w:ascii="Times New Roman" w:hAnsi="Times New Roman"/>
          <w:sz w:val="28"/>
          <w:szCs w:val="24"/>
          <w:lang w:val="en-GB"/>
        </w:rPr>
        <w:t xml:space="preserve"> </w:t>
      </w:r>
      <w:r w:rsidR="00467C51" w:rsidRPr="00B0703D">
        <w:rPr>
          <w:rFonts w:ascii="Times New Roman" w:hAnsi="Times New Roman"/>
          <w:sz w:val="28"/>
          <w:szCs w:val="24"/>
          <w:lang w:val="en-GB"/>
        </w:rPr>
        <w:t>[3]</w:t>
      </w:r>
      <w:r w:rsidRPr="00B0703D">
        <w:rPr>
          <w:rFonts w:ascii="Times New Roman" w:hAnsi="Times New Roman"/>
          <w:sz w:val="28"/>
          <w:szCs w:val="24"/>
          <w:lang w:val="en-GB"/>
        </w:rPr>
        <w:t xml:space="preserve">. Treatment with DEX and/or IL-1β increased MSC-secretome total protein content, but not AAT. The expression of AAT transcripts increased after ST and after IL-1β+DEX treatment. Secretome fraction separation revealed that the AAT content, expressed as µg/mg of freeze-dried sample, was 1.37 ± 0.25 for EV fraction, 1.38 ± 0.64 for LMW fraction and 0.16 ± 0.05 for HMW fraction. The EV fraction showed the highest anti-elastase activity (29.80 % ± 4.336, at 100 mg/ml) with respect to protein fractions. All the batches exhibited a good dose-dependent anti-elastase activity: at the highest dose (100 mg/ml), the inhibition rates were 46.17% ± 13.546, 39.97% ± 9.609, 41.77% ± 10.446 and 32.74% ± 15.196, for ST, DEX, IL-1β and IL-1β+DEX stimulated secretome, respectively. </w:t>
      </w:r>
      <w:r w:rsidR="007772A6" w:rsidRPr="00B0703D">
        <w:rPr>
          <w:rFonts w:ascii="Times New Roman" w:hAnsi="Times New Roman"/>
          <w:sz w:val="28"/>
          <w:szCs w:val="24"/>
          <w:lang w:val="en-GB"/>
        </w:rPr>
        <w:t>L</w:t>
      </w:r>
      <w:r w:rsidRPr="00B0703D">
        <w:rPr>
          <w:rFonts w:ascii="Times New Roman" w:hAnsi="Times New Roman"/>
          <w:sz w:val="28"/>
          <w:szCs w:val="24"/>
          <w:lang w:val="en-GB"/>
        </w:rPr>
        <w:t xml:space="preserve">yo-secretome showed antimicrobial activity on Gram-negative bacteria, especially for </w:t>
      </w:r>
      <w:r w:rsidRPr="00B0703D">
        <w:rPr>
          <w:rFonts w:ascii="Times New Roman" w:hAnsi="Times New Roman"/>
          <w:i/>
          <w:sz w:val="28"/>
          <w:szCs w:val="24"/>
          <w:lang w:val="en-GB"/>
        </w:rPr>
        <w:t>K. pneumoniae</w:t>
      </w:r>
      <w:r w:rsidR="007772A6" w:rsidRPr="00B0703D">
        <w:rPr>
          <w:rFonts w:ascii="Times New Roman" w:hAnsi="Times New Roman"/>
          <w:sz w:val="28"/>
          <w:szCs w:val="24"/>
          <w:lang w:val="en-GB"/>
        </w:rPr>
        <w:t xml:space="preserve">, and modulated the cytokine production of </w:t>
      </w:r>
      <w:proofErr w:type="spellStart"/>
      <w:r w:rsidR="007772A6" w:rsidRPr="00B0703D">
        <w:rPr>
          <w:rFonts w:ascii="Times New Roman" w:hAnsi="Times New Roman"/>
          <w:sz w:val="28"/>
          <w:szCs w:val="24"/>
          <w:lang w:val="en-GB"/>
        </w:rPr>
        <w:t>phytohemagglutinin</w:t>
      </w:r>
      <w:proofErr w:type="spellEnd"/>
      <w:r w:rsidR="007772A6" w:rsidRPr="00B0703D">
        <w:rPr>
          <w:rFonts w:ascii="Times New Roman" w:hAnsi="Times New Roman"/>
          <w:sz w:val="28"/>
          <w:szCs w:val="24"/>
          <w:lang w:val="en-GB"/>
        </w:rPr>
        <w:t>-activated PBMCs</w:t>
      </w:r>
      <w:r w:rsidRPr="00B0703D">
        <w:rPr>
          <w:rFonts w:ascii="Times New Roman" w:hAnsi="Times New Roman"/>
          <w:sz w:val="28"/>
          <w:szCs w:val="24"/>
          <w:lang w:val="en-GB"/>
        </w:rPr>
        <w:t xml:space="preserve">. </w:t>
      </w:r>
      <w:r w:rsidR="007772A6" w:rsidRPr="00B0703D">
        <w:rPr>
          <w:rFonts w:ascii="Times New Roman" w:hAnsi="Times New Roman"/>
          <w:sz w:val="28"/>
          <w:szCs w:val="24"/>
          <w:lang w:val="en-GB"/>
        </w:rPr>
        <w:t>In conclusion, w</w:t>
      </w:r>
      <w:r w:rsidRPr="00B0703D">
        <w:rPr>
          <w:rFonts w:ascii="Times New Roman" w:hAnsi="Times New Roman"/>
          <w:sz w:val="28"/>
          <w:szCs w:val="24"/>
          <w:lang w:val="en-GB"/>
        </w:rPr>
        <w:t xml:space="preserve">e proved that MSC-secretome contains AAT with high anti-elastase </w:t>
      </w:r>
      <w:r w:rsidRPr="00B0703D">
        <w:rPr>
          <w:rFonts w:ascii="Times New Roman" w:hAnsi="Times New Roman"/>
          <w:i/>
          <w:sz w:val="28"/>
          <w:szCs w:val="24"/>
          <w:lang w:val="en-GB"/>
        </w:rPr>
        <w:t>in vitro</w:t>
      </w:r>
      <w:r w:rsidRPr="00B0703D">
        <w:rPr>
          <w:rFonts w:ascii="Times New Roman" w:hAnsi="Times New Roman"/>
          <w:sz w:val="28"/>
          <w:szCs w:val="24"/>
          <w:lang w:val="en-GB"/>
        </w:rPr>
        <w:t xml:space="preserve"> activity. AAT is present both in the soluble fraction and associated with EVs, that can act as a natural carrier, promoting AAT </w:t>
      </w:r>
      <w:r w:rsidRPr="00B0703D">
        <w:rPr>
          <w:rFonts w:ascii="Times New Roman" w:hAnsi="Times New Roman"/>
          <w:i/>
          <w:sz w:val="28"/>
          <w:szCs w:val="24"/>
          <w:lang w:val="en-GB"/>
        </w:rPr>
        <w:t>in vivo</w:t>
      </w:r>
      <w:r w:rsidRPr="00B0703D">
        <w:rPr>
          <w:rFonts w:ascii="Times New Roman" w:hAnsi="Times New Roman"/>
          <w:sz w:val="28"/>
          <w:szCs w:val="24"/>
          <w:lang w:val="en-GB"/>
        </w:rPr>
        <w:t xml:space="preserve"> stability and activity. </w:t>
      </w:r>
      <w:r w:rsidR="007772A6" w:rsidRPr="00B0703D">
        <w:rPr>
          <w:rFonts w:ascii="Times New Roman" w:hAnsi="Times New Roman"/>
          <w:sz w:val="28"/>
          <w:szCs w:val="24"/>
          <w:lang w:val="en-GB"/>
        </w:rPr>
        <w:t>Finally, lyo</w:t>
      </w:r>
      <w:r w:rsidRPr="00B0703D">
        <w:rPr>
          <w:rFonts w:ascii="Times New Roman" w:hAnsi="Times New Roman"/>
          <w:sz w:val="28"/>
          <w:szCs w:val="24"/>
          <w:lang w:val="en-GB"/>
        </w:rPr>
        <w:t>-secretome was active on Gram-negative bacteria</w:t>
      </w:r>
      <w:r w:rsidR="007772A6" w:rsidRPr="00B0703D">
        <w:rPr>
          <w:rFonts w:ascii="Times New Roman" w:hAnsi="Times New Roman"/>
          <w:sz w:val="28"/>
          <w:szCs w:val="24"/>
          <w:lang w:val="en-GB"/>
        </w:rPr>
        <w:t xml:space="preserve"> and showed immunomodulatory properties.</w:t>
      </w:r>
      <w:r w:rsidR="008640E1" w:rsidRPr="00B0703D">
        <w:rPr>
          <w:rFonts w:ascii="Times New Roman" w:hAnsi="Times New Roman"/>
          <w:sz w:val="28"/>
          <w:szCs w:val="24"/>
          <w:lang w:val="en-GB"/>
        </w:rPr>
        <w:t xml:space="preserve"> </w:t>
      </w:r>
      <w:r w:rsidRPr="00B0703D">
        <w:rPr>
          <w:rFonts w:ascii="Times New Roman" w:hAnsi="Times New Roman"/>
          <w:sz w:val="28"/>
          <w:szCs w:val="24"/>
          <w:lang w:val="en-GB"/>
        </w:rPr>
        <w:t>Th</w:t>
      </w:r>
      <w:r w:rsidR="008640E1" w:rsidRPr="00B0703D">
        <w:rPr>
          <w:rFonts w:ascii="Times New Roman" w:hAnsi="Times New Roman"/>
          <w:sz w:val="28"/>
          <w:szCs w:val="24"/>
          <w:lang w:val="en-GB"/>
        </w:rPr>
        <w:t>ese results</w:t>
      </w:r>
      <w:r w:rsidR="007772A6" w:rsidRPr="00B0703D">
        <w:rPr>
          <w:rFonts w:ascii="Times New Roman" w:hAnsi="Times New Roman"/>
          <w:sz w:val="28"/>
          <w:szCs w:val="24"/>
          <w:lang w:val="en-GB"/>
        </w:rPr>
        <w:t xml:space="preserve"> pave</w:t>
      </w:r>
      <w:r w:rsidRPr="00B0703D">
        <w:rPr>
          <w:rFonts w:ascii="Times New Roman" w:hAnsi="Times New Roman"/>
          <w:sz w:val="28"/>
          <w:szCs w:val="24"/>
          <w:lang w:val="en-GB"/>
        </w:rPr>
        <w:t xml:space="preserve"> the way for the use of MSC-secretome in the treatment of AAT-deficiency lung diseases.</w:t>
      </w:r>
    </w:p>
    <w:p w:rsidR="00011B55" w:rsidRPr="00B0703D" w:rsidRDefault="00011B55" w:rsidP="00B0703D">
      <w:pPr>
        <w:spacing w:after="0"/>
        <w:jc w:val="both"/>
        <w:rPr>
          <w:rFonts w:ascii="Times New Roman" w:hAnsi="Times New Roman"/>
          <w:sz w:val="28"/>
          <w:szCs w:val="24"/>
          <w:lang w:val="en-GB"/>
        </w:rPr>
      </w:pPr>
    </w:p>
    <w:p w:rsidR="0081623E" w:rsidRPr="00B0703D" w:rsidRDefault="0081623E" w:rsidP="00B0703D">
      <w:pPr>
        <w:spacing w:after="0"/>
        <w:jc w:val="both"/>
        <w:rPr>
          <w:rFonts w:ascii="Times New Roman" w:hAnsi="Times New Roman"/>
          <w:b/>
          <w:noProof/>
          <w:sz w:val="20"/>
          <w:szCs w:val="20"/>
          <w:lang w:val="en-US"/>
        </w:rPr>
      </w:pPr>
      <w:r w:rsidRPr="00B0703D">
        <w:rPr>
          <w:rFonts w:ascii="Times New Roman" w:hAnsi="Times New Roman"/>
          <w:b/>
          <w:noProof/>
          <w:sz w:val="24"/>
          <w:szCs w:val="24"/>
          <w:lang w:val="en-US"/>
        </w:rPr>
        <w:t>References:</w:t>
      </w:r>
    </w:p>
    <w:p w:rsidR="00FA66FC" w:rsidRPr="00B0703D" w:rsidRDefault="00FA66FC" w:rsidP="00B0703D">
      <w:pPr>
        <w:spacing w:after="0" w:line="240" w:lineRule="auto"/>
        <w:jc w:val="both"/>
        <w:rPr>
          <w:rFonts w:ascii="Times New Roman" w:hAnsi="Times New Roman"/>
          <w:sz w:val="24"/>
          <w:lang w:val="en-US"/>
        </w:rPr>
      </w:pPr>
      <w:r w:rsidRPr="00B0703D">
        <w:rPr>
          <w:rFonts w:ascii="Times New Roman" w:hAnsi="Times New Roman"/>
          <w:sz w:val="24"/>
          <w:lang w:val="en-US"/>
        </w:rPr>
        <w:t>[1]</w:t>
      </w:r>
      <w:r w:rsidRPr="00B0703D">
        <w:rPr>
          <w:rFonts w:ascii="Times New Roman" w:hAnsi="Times New Roman"/>
          <w:sz w:val="24"/>
          <w:lang w:val="en-US"/>
        </w:rPr>
        <w:tab/>
        <w:t xml:space="preserve">E. Bari, I. </w:t>
      </w:r>
      <w:proofErr w:type="spellStart"/>
      <w:r w:rsidRPr="00B0703D">
        <w:rPr>
          <w:rFonts w:ascii="Times New Roman" w:hAnsi="Times New Roman"/>
          <w:sz w:val="24"/>
          <w:lang w:val="en-US"/>
        </w:rPr>
        <w:t>Ferrarotti</w:t>
      </w:r>
      <w:proofErr w:type="spellEnd"/>
      <w:r w:rsidRPr="00B0703D">
        <w:rPr>
          <w:rFonts w:ascii="Times New Roman" w:hAnsi="Times New Roman"/>
          <w:sz w:val="24"/>
          <w:lang w:val="en-US"/>
        </w:rPr>
        <w:t xml:space="preserve">, M. L. Torre, A. G. </w:t>
      </w:r>
      <w:proofErr w:type="spellStart"/>
      <w:r w:rsidRPr="00B0703D">
        <w:rPr>
          <w:rFonts w:ascii="Times New Roman" w:hAnsi="Times New Roman"/>
          <w:sz w:val="24"/>
          <w:lang w:val="en-US"/>
        </w:rPr>
        <w:t>Corsico</w:t>
      </w:r>
      <w:proofErr w:type="spellEnd"/>
      <w:r w:rsidRPr="00B0703D">
        <w:rPr>
          <w:rFonts w:ascii="Times New Roman" w:hAnsi="Times New Roman"/>
          <w:sz w:val="24"/>
          <w:lang w:val="en-US"/>
        </w:rPr>
        <w:t>, and S. Perteghella, "Mesenchymal stem/stromal cell secretome for lung regeneration: The long way through "</w:t>
      </w:r>
      <w:proofErr w:type="spellStart"/>
      <w:r w:rsidRPr="00B0703D">
        <w:rPr>
          <w:rFonts w:ascii="Times New Roman" w:hAnsi="Times New Roman"/>
          <w:sz w:val="24"/>
          <w:lang w:val="en-US"/>
        </w:rPr>
        <w:t>pharmaceuticalization</w:t>
      </w:r>
      <w:proofErr w:type="spellEnd"/>
      <w:r w:rsidRPr="00B0703D">
        <w:rPr>
          <w:rFonts w:ascii="Times New Roman" w:hAnsi="Times New Roman"/>
          <w:sz w:val="24"/>
          <w:lang w:val="en-US"/>
        </w:rPr>
        <w:t>" for the best formulation," Journal of controlled release : official journal of the Controlled Release Society, vol. 309, pp. 11-24, 2019-Jul-18 2019, doi:10.1016/j.jconrel.2019.07.022.</w:t>
      </w:r>
    </w:p>
    <w:p w:rsidR="00FA66FC" w:rsidRPr="00B0703D" w:rsidRDefault="00FA66FC" w:rsidP="00B0703D">
      <w:pPr>
        <w:spacing w:after="0" w:line="240" w:lineRule="auto"/>
        <w:jc w:val="both"/>
        <w:rPr>
          <w:rFonts w:ascii="Times New Roman" w:hAnsi="Times New Roman"/>
          <w:sz w:val="24"/>
          <w:lang w:val="en-US"/>
        </w:rPr>
      </w:pPr>
      <w:r w:rsidRPr="00B0703D">
        <w:rPr>
          <w:rFonts w:ascii="Times New Roman" w:hAnsi="Times New Roman"/>
          <w:sz w:val="24"/>
          <w:lang w:val="en-US"/>
        </w:rPr>
        <w:t>[2]</w:t>
      </w:r>
      <w:r w:rsidRPr="00B0703D">
        <w:rPr>
          <w:rFonts w:ascii="Times New Roman" w:hAnsi="Times New Roman"/>
          <w:sz w:val="24"/>
          <w:lang w:val="en-US"/>
        </w:rPr>
        <w:tab/>
        <w:t>E. Bari et al., "Pilot Production of Mesenchymal Stem/Stromal Freeze-Dried Secretome for Cell-Free Regenerative Nanomedicine: A Validated GMP-Compliant Process" Cel</w:t>
      </w:r>
      <w:r w:rsidR="00266A5D" w:rsidRPr="00B0703D">
        <w:rPr>
          <w:rFonts w:ascii="Times New Roman" w:hAnsi="Times New Roman"/>
          <w:sz w:val="24"/>
          <w:lang w:val="en-US"/>
        </w:rPr>
        <w:t>ls, vol. 7, no. 190, 2018, doi:</w:t>
      </w:r>
      <w:r w:rsidRPr="00B0703D">
        <w:rPr>
          <w:rFonts w:ascii="Times New Roman" w:hAnsi="Times New Roman"/>
          <w:sz w:val="24"/>
          <w:lang w:val="en-US"/>
        </w:rPr>
        <w:t>10.3390/cells7110190.</w:t>
      </w:r>
    </w:p>
    <w:p w:rsidR="00266A5D" w:rsidRPr="00B0703D" w:rsidRDefault="00266A5D" w:rsidP="00B0703D">
      <w:pPr>
        <w:spacing w:after="0" w:line="240" w:lineRule="auto"/>
        <w:jc w:val="both"/>
        <w:rPr>
          <w:lang w:val="en-US"/>
        </w:rPr>
      </w:pPr>
      <w:r w:rsidRPr="00B0703D">
        <w:rPr>
          <w:rFonts w:ascii="Times New Roman" w:hAnsi="Times New Roman"/>
          <w:sz w:val="24"/>
          <w:lang w:val="en-US"/>
        </w:rPr>
        <w:t>[3]</w:t>
      </w:r>
      <w:r w:rsidRPr="00B0703D">
        <w:rPr>
          <w:rFonts w:ascii="Times New Roman" w:hAnsi="Times New Roman"/>
          <w:sz w:val="24"/>
          <w:lang w:val="en-US"/>
        </w:rPr>
        <w:tab/>
        <w:t>E. Bari et al., "</w:t>
      </w:r>
      <w:r w:rsidRPr="00B0703D">
        <w:rPr>
          <w:lang w:val="en-US"/>
        </w:rPr>
        <w:t xml:space="preserve"> </w:t>
      </w:r>
      <w:r w:rsidRPr="00B0703D">
        <w:rPr>
          <w:rFonts w:ascii="Times New Roman" w:hAnsi="Times New Roman"/>
          <w:sz w:val="24"/>
          <w:lang w:val="en-US"/>
        </w:rPr>
        <w:t>Adipose mesenchymal extracellular vesicles as alpha-1-antitrypsin physiological delivery systems for lung regeneration" Cells, vol. 8, no. 965, 2019, doi:10.3390/cells8090965.</w:t>
      </w:r>
    </w:p>
    <w:p w:rsidR="00266A5D" w:rsidRPr="00B0703D" w:rsidRDefault="00266A5D" w:rsidP="00B0703D">
      <w:pPr>
        <w:spacing w:after="0"/>
        <w:jc w:val="both"/>
        <w:rPr>
          <w:lang w:val="en-US"/>
        </w:rPr>
      </w:pPr>
    </w:p>
    <w:p w:rsidR="00467C51" w:rsidRPr="00B0703D" w:rsidRDefault="00467C51" w:rsidP="00B0703D">
      <w:pPr>
        <w:spacing w:after="0"/>
        <w:jc w:val="both"/>
        <w:rPr>
          <w:rFonts w:ascii="Times New Roman" w:hAnsi="Times New Roman"/>
          <w:b/>
          <w:noProof/>
          <w:sz w:val="20"/>
          <w:szCs w:val="20"/>
          <w:lang w:val="en-US"/>
        </w:rPr>
      </w:pPr>
      <w:r w:rsidRPr="00B0703D">
        <w:rPr>
          <w:rFonts w:ascii="Times New Roman" w:hAnsi="Times New Roman"/>
          <w:b/>
          <w:noProof/>
          <w:sz w:val="24"/>
          <w:szCs w:val="24"/>
          <w:lang w:val="en-US"/>
        </w:rPr>
        <w:t>Acknowledgements:</w:t>
      </w:r>
    </w:p>
    <w:p w:rsidR="00467C51" w:rsidRPr="00B0703D" w:rsidRDefault="00467C51" w:rsidP="00B0703D">
      <w:pPr>
        <w:spacing w:after="0"/>
        <w:jc w:val="both"/>
        <w:rPr>
          <w:rFonts w:ascii="Times New Roman" w:hAnsi="Times New Roman"/>
          <w:sz w:val="24"/>
          <w:lang w:val="en-US"/>
        </w:rPr>
      </w:pPr>
      <w:r w:rsidRPr="00B0703D">
        <w:rPr>
          <w:rFonts w:ascii="Times New Roman" w:hAnsi="Times New Roman"/>
          <w:sz w:val="24"/>
          <w:lang w:val="en-US"/>
        </w:rPr>
        <w:t xml:space="preserve">The authors thank dr. Dario Di Silvestre, Rossana Rossi and </w:t>
      </w:r>
      <w:proofErr w:type="spellStart"/>
      <w:r w:rsidRPr="00B0703D">
        <w:rPr>
          <w:rFonts w:ascii="Times New Roman" w:hAnsi="Times New Roman"/>
          <w:sz w:val="24"/>
          <w:lang w:val="en-US"/>
        </w:rPr>
        <w:t>Pi</w:t>
      </w:r>
      <w:bookmarkStart w:id="0" w:name="_GoBack"/>
      <w:bookmarkEnd w:id="0"/>
      <w:r w:rsidRPr="00B0703D">
        <w:rPr>
          <w:rFonts w:ascii="Times New Roman" w:hAnsi="Times New Roman"/>
          <w:sz w:val="24"/>
          <w:lang w:val="en-US"/>
        </w:rPr>
        <w:t>erluigi</w:t>
      </w:r>
      <w:proofErr w:type="spellEnd"/>
      <w:r w:rsidRPr="00B0703D">
        <w:rPr>
          <w:rFonts w:ascii="Times New Roman" w:hAnsi="Times New Roman"/>
          <w:sz w:val="24"/>
          <w:lang w:val="en-US"/>
        </w:rPr>
        <w:t xml:space="preserve"> Mauri (CNR - Institute for Biomedical Technologies, </w:t>
      </w:r>
      <w:proofErr w:type="spellStart"/>
      <w:r w:rsidR="009264E1" w:rsidRPr="00B0703D">
        <w:rPr>
          <w:rFonts w:ascii="Times New Roman" w:hAnsi="Times New Roman"/>
          <w:sz w:val="24"/>
          <w:lang w:val="en-US"/>
        </w:rPr>
        <w:t>Segrate</w:t>
      </w:r>
      <w:proofErr w:type="spellEnd"/>
      <w:r w:rsidR="009264E1" w:rsidRPr="00B0703D">
        <w:rPr>
          <w:rFonts w:ascii="Times New Roman" w:hAnsi="Times New Roman"/>
          <w:sz w:val="24"/>
          <w:lang w:val="en-US"/>
        </w:rPr>
        <w:t xml:space="preserve">, </w:t>
      </w:r>
      <w:r w:rsidRPr="00B0703D">
        <w:rPr>
          <w:rFonts w:ascii="Times New Roman" w:hAnsi="Times New Roman"/>
          <w:sz w:val="24"/>
          <w:lang w:val="en-US"/>
        </w:rPr>
        <w:t xml:space="preserve">Milan, Italy) for proteomic analysis and dr. Angelo Guido </w:t>
      </w:r>
      <w:proofErr w:type="spellStart"/>
      <w:r w:rsidRPr="00B0703D">
        <w:rPr>
          <w:rFonts w:ascii="Times New Roman" w:hAnsi="Times New Roman"/>
          <w:sz w:val="24"/>
          <w:lang w:val="en-US"/>
        </w:rPr>
        <w:t>Corsico</w:t>
      </w:r>
      <w:proofErr w:type="spellEnd"/>
      <w:r w:rsidRPr="00B0703D">
        <w:rPr>
          <w:rFonts w:ascii="Times New Roman" w:hAnsi="Times New Roman"/>
          <w:sz w:val="24"/>
          <w:lang w:val="en-US"/>
        </w:rPr>
        <w:t xml:space="preserve"> and </w:t>
      </w:r>
      <w:proofErr w:type="spellStart"/>
      <w:r w:rsidRPr="00B0703D">
        <w:rPr>
          <w:rFonts w:ascii="Times New Roman" w:hAnsi="Times New Roman"/>
          <w:sz w:val="24"/>
          <w:lang w:val="en-US"/>
        </w:rPr>
        <w:t>Ilaria</w:t>
      </w:r>
      <w:proofErr w:type="spellEnd"/>
      <w:r w:rsidRPr="00B0703D">
        <w:rPr>
          <w:rFonts w:ascii="Times New Roman" w:hAnsi="Times New Roman"/>
          <w:sz w:val="24"/>
          <w:lang w:val="en-US"/>
        </w:rPr>
        <w:t xml:space="preserve"> </w:t>
      </w:r>
      <w:proofErr w:type="spellStart"/>
      <w:r w:rsidRPr="00B0703D">
        <w:rPr>
          <w:rFonts w:ascii="Times New Roman" w:hAnsi="Times New Roman"/>
          <w:sz w:val="24"/>
          <w:lang w:val="en-US"/>
        </w:rPr>
        <w:t>Ferrarotti</w:t>
      </w:r>
      <w:proofErr w:type="spellEnd"/>
      <w:r w:rsidRPr="00B0703D">
        <w:rPr>
          <w:rFonts w:ascii="Times New Roman" w:hAnsi="Times New Roman"/>
          <w:sz w:val="24"/>
          <w:lang w:val="en-US"/>
        </w:rPr>
        <w:t xml:space="preserve"> (Center for Diagnosis of Inherited Alpha1-antitrypsin Deficiency, Department of Internal Medicine and Therapeutics, </w:t>
      </w:r>
      <w:proofErr w:type="spellStart"/>
      <w:r w:rsidRPr="00B0703D">
        <w:rPr>
          <w:rFonts w:ascii="Times New Roman" w:hAnsi="Times New Roman"/>
          <w:sz w:val="24"/>
          <w:lang w:val="en-US"/>
        </w:rPr>
        <w:t>Pneumology</w:t>
      </w:r>
      <w:proofErr w:type="spellEnd"/>
      <w:r w:rsidRPr="00B0703D">
        <w:rPr>
          <w:rFonts w:ascii="Times New Roman" w:hAnsi="Times New Roman"/>
          <w:sz w:val="24"/>
          <w:lang w:val="en-US"/>
        </w:rPr>
        <w:t xml:space="preserve"> Unit, IRCCS San Matteo Hospital Foundation, Pavia, Italy) for AAT dosages. </w:t>
      </w:r>
    </w:p>
    <w:sectPr w:rsidR="00467C51" w:rsidRPr="00B0703D" w:rsidSect="008E0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CIgtDMxNDA3MzI0MTCyUdpeDU4uLM/DyQAtNaAPXXc2Ys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61C28"/>
    <w:rsid w:val="00011B55"/>
    <w:rsid w:val="00061C28"/>
    <w:rsid w:val="00225DF2"/>
    <w:rsid w:val="00266A5D"/>
    <w:rsid w:val="00421D99"/>
    <w:rsid w:val="00467C51"/>
    <w:rsid w:val="004F1D3F"/>
    <w:rsid w:val="00672A30"/>
    <w:rsid w:val="006754EC"/>
    <w:rsid w:val="00736ED8"/>
    <w:rsid w:val="007470BF"/>
    <w:rsid w:val="007772A6"/>
    <w:rsid w:val="0081623E"/>
    <w:rsid w:val="008640E1"/>
    <w:rsid w:val="008E0A5D"/>
    <w:rsid w:val="009264E1"/>
    <w:rsid w:val="00984543"/>
    <w:rsid w:val="00A44C0B"/>
    <w:rsid w:val="00B0703D"/>
    <w:rsid w:val="00B44860"/>
    <w:rsid w:val="00C8169C"/>
    <w:rsid w:val="00C82DE3"/>
    <w:rsid w:val="00D92D78"/>
    <w:rsid w:val="00E759BB"/>
    <w:rsid w:val="00FA66FC"/>
    <w:rsid w:val="00FF0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23E"/>
    <w:pPr>
      <w:spacing w:after="200" w:line="276"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81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62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623E"/>
    <w:rPr>
      <w:rFonts w:asciiTheme="majorHAnsi" w:eastAsiaTheme="majorEastAsia" w:hAnsiTheme="majorHAnsi" w:cstheme="majorBidi"/>
      <w:b/>
      <w:bCs/>
      <w:color w:val="5B9BD5" w:themeColor="accent1"/>
      <w:sz w:val="26"/>
      <w:szCs w:val="26"/>
    </w:rPr>
  </w:style>
  <w:style w:type="paragraph" w:customStyle="1" w:styleId="AuthorAffiliation">
    <w:name w:val="Author Affiliation"/>
    <w:basedOn w:val="Normale"/>
    <w:link w:val="AuthorAffiliation0"/>
    <w:uiPriority w:val="99"/>
    <w:rsid w:val="0081623E"/>
    <w:pPr>
      <w:spacing w:after="0" w:line="240" w:lineRule="auto"/>
    </w:pPr>
    <w:rPr>
      <w:rFonts w:ascii="Times New Roman" w:eastAsia="Times New Roman" w:hAnsi="Times New Roman"/>
      <w:i/>
      <w:iCs/>
      <w:sz w:val="20"/>
      <w:szCs w:val="20"/>
      <w:lang w:val="en-US"/>
    </w:rPr>
  </w:style>
  <w:style w:type="character" w:customStyle="1" w:styleId="AuthorAffiliation0">
    <w:name w:val="Author Affiliation ‚’€ђ"/>
    <w:basedOn w:val="Carpredefinitoparagrafo"/>
    <w:link w:val="AuthorAffiliation"/>
    <w:uiPriority w:val="99"/>
    <w:locked/>
    <w:rsid w:val="0081623E"/>
    <w:rPr>
      <w:rFonts w:ascii="Times New Roman" w:eastAsia="Times New Roman" w:hAnsi="Times New Roman" w:cs="Times New Roman"/>
      <w:i/>
      <w:iCs/>
      <w:sz w:val="20"/>
      <w:szCs w:val="20"/>
      <w:lang w:val="en-US"/>
    </w:rPr>
  </w:style>
  <w:style w:type="paragraph" w:styleId="NormaleWeb">
    <w:name w:val="Normal (Web)"/>
    <w:basedOn w:val="Normale"/>
    <w:unhideWhenUsed/>
    <w:rsid w:val="0081623E"/>
    <w:pPr>
      <w:spacing w:before="100" w:beforeAutospacing="1" w:after="100" w:afterAutospacing="1" w:line="240" w:lineRule="auto"/>
      <w:jc w:val="left"/>
    </w:pPr>
    <w:rPr>
      <w:rFonts w:ascii="Times New Roman" w:eastAsia="Times New Roman" w:hAnsi="Times New Roman"/>
      <w:sz w:val="24"/>
      <w:szCs w:val="24"/>
      <w:lang w:val="uk-UA" w:eastAsia="uk-UA"/>
    </w:rPr>
  </w:style>
  <w:style w:type="character" w:customStyle="1" w:styleId="Titolo1Carattere">
    <w:name w:val="Titolo 1 Carattere"/>
    <w:basedOn w:val="Carpredefinitoparagrafo"/>
    <w:link w:val="Titolo1"/>
    <w:uiPriority w:val="9"/>
    <w:rsid w:val="0081623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1623E"/>
    <w:pPr>
      <w:spacing w:line="259" w:lineRule="auto"/>
      <w:jc w:val="left"/>
      <w:outlineLvl w:val="9"/>
    </w:pPr>
    <w:rPr>
      <w:lang w:eastAsia="it-IT"/>
    </w:rPr>
  </w:style>
  <w:style w:type="paragraph" w:styleId="Sommario2">
    <w:name w:val="toc 2"/>
    <w:basedOn w:val="Normale"/>
    <w:next w:val="Normale"/>
    <w:autoRedefine/>
    <w:uiPriority w:val="39"/>
    <w:unhideWhenUsed/>
    <w:rsid w:val="0081623E"/>
    <w:pPr>
      <w:spacing w:after="100"/>
      <w:ind w:left="220"/>
    </w:pPr>
  </w:style>
  <w:style w:type="character" w:styleId="Collegamentoipertestuale">
    <w:name w:val="Hyperlink"/>
    <w:basedOn w:val="Carpredefinitoparagrafo"/>
    <w:uiPriority w:val="99"/>
    <w:unhideWhenUsed/>
    <w:rsid w:val="0081623E"/>
    <w:rPr>
      <w:color w:val="0563C1" w:themeColor="hyperlink"/>
      <w:u w:val="single"/>
    </w:rPr>
  </w:style>
  <w:style w:type="paragraph" w:customStyle="1" w:styleId="EndNoteBibliographyTitle">
    <w:name w:val="EndNote Bibliography Title"/>
    <w:basedOn w:val="Normale"/>
    <w:link w:val="EndNoteBibliographyTitleCarattere"/>
    <w:rsid w:val="00C82DE3"/>
    <w:pPr>
      <w:spacing w:after="0"/>
    </w:pPr>
    <w:rPr>
      <w:noProof/>
      <w:lang w:val="en-US"/>
    </w:rPr>
  </w:style>
  <w:style w:type="character" w:customStyle="1" w:styleId="EndNoteBibliographyTitleCarattere">
    <w:name w:val="EndNote Bibliography Title Carattere"/>
    <w:basedOn w:val="Carpredefinitoparagrafo"/>
    <w:link w:val="EndNoteBibliographyTitle"/>
    <w:rsid w:val="00C82DE3"/>
    <w:rPr>
      <w:rFonts w:ascii="Calibri" w:eastAsia="Calibri" w:hAnsi="Calibri" w:cs="Times New Roman"/>
      <w:noProof/>
      <w:lang w:val="en-US"/>
    </w:rPr>
  </w:style>
  <w:style w:type="paragraph" w:customStyle="1" w:styleId="EndNoteBibliography">
    <w:name w:val="EndNote Bibliography"/>
    <w:basedOn w:val="Normale"/>
    <w:link w:val="EndNoteBibliographyCarattere"/>
    <w:rsid w:val="00C82DE3"/>
    <w:pPr>
      <w:spacing w:line="240" w:lineRule="auto"/>
    </w:pPr>
    <w:rPr>
      <w:noProof/>
      <w:lang w:val="en-US"/>
    </w:rPr>
  </w:style>
  <w:style w:type="character" w:customStyle="1" w:styleId="EndNoteBibliographyCarattere">
    <w:name w:val="EndNote Bibliography Carattere"/>
    <w:basedOn w:val="Carpredefinitoparagrafo"/>
    <w:link w:val="EndNoteBibliography"/>
    <w:rsid w:val="00C82DE3"/>
    <w:rPr>
      <w:rFonts w:ascii="Calibri" w:eastAsia="Calibri"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1\AppData\Local\Temp\abstract%20template-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E1F123-67CB-47DB-A404-980DBF06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template-1</Template>
  <TotalTime>34</TotalTime>
  <Pages>2</Pages>
  <Words>857</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Elia Bari</cp:lastModifiedBy>
  <cp:revision>11</cp:revision>
  <dcterms:created xsi:type="dcterms:W3CDTF">2019-09-18T15:09:00Z</dcterms:created>
  <dcterms:modified xsi:type="dcterms:W3CDTF">2019-09-20T09:34:00Z</dcterms:modified>
</cp:coreProperties>
</file>