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3E" w:rsidRPr="00D72946" w:rsidRDefault="00D72946" w:rsidP="0081623E">
      <w:pPr>
        <w:pStyle w:val="Titolo2"/>
        <w:spacing w:after="200"/>
        <w:rPr>
          <w:rFonts w:ascii="Times New Roman" w:hAnsi="Times New Roman"/>
          <w:i/>
          <w:color w:val="auto"/>
          <w:sz w:val="32"/>
          <w:szCs w:val="28"/>
          <w:lang w:val="en-GB"/>
        </w:rPr>
      </w:pPr>
      <w:r w:rsidRPr="00D72946">
        <w:rPr>
          <w:rFonts w:ascii="Times New Roman" w:hAnsi="Times New Roman"/>
          <w:color w:val="auto"/>
          <w:sz w:val="36"/>
          <w:szCs w:val="28"/>
          <w:lang w:val="en-GB"/>
        </w:rPr>
        <w:t>High internal phase emulsion-templated biomaterials for drug delivery</w:t>
      </w:r>
    </w:p>
    <w:p w:rsidR="0081623E" w:rsidRPr="00C85657" w:rsidRDefault="0081623E" w:rsidP="0081623E">
      <w:pPr>
        <w:rPr>
          <w:rFonts w:ascii="Times New Roman" w:hAnsi="Times New Roman"/>
          <w:bCs/>
          <w:sz w:val="24"/>
          <w:szCs w:val="24"/>
        </w:rPr>
      </w:pPr>
      <w:proofErr w:type="spellStart"/>
      <w:r w:rsidRPr="00C85657">
        <w:rPr>
          <w:rFonts w:ascii="Times New Roman" w:hAnsi="Times New Roman"/>
          <w:bCs/>
          <w:sz w:val="24"/>
          <w:szCs w:val="24"/>
          <w:u w:val="single"/>
        </w:rPr>
        <w:t>Presenting</w:t>
      </w:r>
      <w:proofErr w:type="spellEnd"/>
      <w:r w:rsidRPr="00C85657">
        <w:rPr>
          <w:rFonts w:ascii="Times New Roman" w:hAnsi="Times New Roman"/>
          <w:bCs/>
          <w:sz w:val="24"/>
          <w:szCs w:val="24"/>
          <w:u w:val="single"/>
        </w:rPr>
        <w:t xml:space="preserve"> </w:t>
      </w:r>
      <w:proofErr w:type="spellStart"/>
      <w:r w:rsidRPr="00C85657">
        <w:rPr>
          <w:rFonts w:ascii="Times New Roman" w:hAnsi="Times New Roman"/>
          <w:bCs/>
          <w:sz w:val="24"/>
          <w:szCs w:val="24"/>
          <w:u w:val="single"/>
        </w:rPr>
        <w:t>Author</w:t>
      </w:r>
      <w:proofErr w:type="spellEnd"/>
      <w:r w:rsidRPr="00C85657">
        <w:rPr>
          <w:rFonts w:ascii="Times New Roman" w:hAnsi="Times New Roman"/>
          <w:bCs/>
          <w:sz w:val="24"/>
          <w:szCs w:val="24"/>
          <w:u w:val="single"/>
        </w:rPr>
        <w:t xml:space="preserve"> </w:t>
      </w:r>
      <w:r w:rsidR="00D72946" w:rsidRPr="00C85657">
        <w:rPr>
          <w:rFonts w:ascii="Times New Roman" w:hAnsi="Times New Roman"/>
          <w:bCs/>
          <w:sz w:val="24"/>
          <w:szCs w:val="24"/>
          <w:u w:val="single"/>
        </w:rPr>
        <w:t>Giuseppe Tripodo</w:t>
      </w:r>
      <w:r w:rsidRPr="00C85657">
        <w:rPr>
          <w:rFonts w:ascii="Times New Roman" w:hAnsi="Times New Roman"/>
          <w:bCs/>
          <w:sz w:val="24"/>
          <w:szCs w:val="24"/>
          <w:u w:val="single"/>
          <w:vertAlign w:val="superscript"/>
        </w:rPr>
        <w:t>1</w:t>
      </w:r>
      <w:r w:rsidRPr="00C85657">
        <w:rPr>
          <w:rFonts w:ascii="Times New Roman" w:hAnsi="Times New Roman"/>
          <w:bCs/>
          <w:sz w:val="24"/>
          <w:szCs w:val="24"/>
        </w:rPr>
        <w:t xml:space="preserve">, </w:t>
      </w:r>
      <w:r w:rsidR="00C85657" w:rsidRPr="00C85657">
        <w:rPr>
          <w:rFonts w:ascii="Times New Roman" w:hAnsi="Times New Roman"/>
          <w:bCs/>
          <w:sz w:val="24"/>
          <w:szCs w:val="24"/>
        </w:rPr>
        <w:t>Marco Corti</w:t>
      </w:r>
      <w:r w:rsidR="00C85657">
        <w:rPr>
          <w:rFonts w:ascii="Times New Roman" w:hAnsi="Times New Roman"/>
          <w:bCs/>
          <w:sz w:val="24"/>
          <w:szCs w:val="24"/>
          <w:vertAlign w:val="superscript"/>
        </w:rPr>
        <w:t>1</w:t>
      </w:r>
      <w:r w:rsidR="00C85657" w:rsidRPr="00C85657">
        <w:rPr>
          <w:rFonts w:ascii="Times New Roman" w:hAnsi="Times New Roman"/>
          <w:bCs/>
          <w:sz w:val="24"/>
          <w:szCs w:val="24"/>
        </w:rPr>
        <w:t>, Enrica Calleri</w:t>
      </w:r>
      <w:r w:rsidR="00C85657">
        <w:rPr>
          <w:rFonts w:ascii="Times New Roman" w:hAnsi="Times New Roman"/>
          <w:bCs/>
          <w:sz w:val="24"/>
          <w:szCs w:val="24"/>
          <w:vertAlign w:val="superscript"/>
        </w:rPr>
        <w:t>1</w:t>
      </w:r>
      <w:r w:rsidR="00C85657">
        <w:rPr>
          <w:rFonts w:ascii="Times New Roman" w:hAnsi="Times New Roman"/>
          <w:bCs/>
          <w:sz w:val="24"/>
          <w:szCs w:val="24"/>
        </w:rPr>
        <w:t>, Gloria Brusotti</w:t>
      </w:r>
      <w:r w:rsidR="00C85657">
        <w:rPr>
          <w:rFonts w:ascii="Times New Roman" w:hAnsi="Times New Roman"/>
          <w:bCs/>
          <w:sz w:val="24"/>
          <w:szCs w:val="24"/>
          <w:vertAlign w:val="superscript"/>
        </w:rPr>
        <w:t>1</w:t>
      </w:r>
      <w:r w:rsidR="00C85657">
        <w:rPr>
          <w:rFonts w:ascii="Times New Roman" w:hAnsi="Times New Roman"/>
          <w:bCs/>
          <w:sz w:val="24"/>
          <w:szCs w:val="24"/>
        </w:rPr>
        <w:t>, Gabriella Massolini</w:t>
      </w:r>
      <w:r w:rsidR="00C85657">
        <w:rPr>
          <w:rFonts w:ascii="Times New Roman" w:hAnsi="Times New Roman"/>
          <w:bCs/>
          <w:sz w:val="24"/>
          <w:szCs w:val="24"/>
          <w:vertAlign w:val="superscript"/>
        </w:rPr>
        <w:t>1</w:t>
      </w:r>
    </w:p>
    <w:p w:rsidR="0081623E" w:rsidRDefault="0081623E" w:rsidP="0081623E">
      <w:pPr>
        <w:pStyle w:val="NormaleWeb"/>
        <w:spacing w:before="0" w:beforeAutospacing="0" w:after="0" w:afterAutospacing="0"/>
        <w:jc w:val="center"/>
        <w:textAlignment w:val="baseline"/>
        <w:rPr>
          <w:lang w:val="en-GB"/>
        </w:rPr>
      </w:pPr>
      <w:r w:rsidRPr="0081591C">
        <w:rPr>
          <w:i/>
          <w:vertAlign w:val="superscript"/>
        </w:rPr>
        <w:t>1</w:t>
      </w:r>
      <w:r w:rsidR="00C85657">
        <w:rPr>
          <w:i/>
          <w:lang w:val="en-GB"/>
        </w:rPr>
        <w:t xml:space="preserve">Department of Drug Sciences, University of Pavia, </w:t>
      </w:r>
      <w:proofErr w:type="spellStart"/>
      <w:r w:rsidR="00C85657">
        <w:rPr>
          <w:i/>
          <w:lang w:val="en-GB"/>
        </w:rPr>
        <w:t>Viale</w:t>
      </w:r>
      <w:proofErr w:type="spellEnd"/>
      <w:r w:rsidR="00C85657">
        <w:rPr>
          <w:i/>
          <w:lang w:val="en-GB"/>
        </w:rPr>
        <w:t xml:space="preserve"> </w:t>
      </w:r>
      <w:proofErr w:type="spellStart"/>
      <w:r w:rsidR="00C85657">
        <w:rPr>
          <w:i/>
          <w:lang w:val="en-GB"/>
        </w:rPr>
        <w:t>Taramelli</w:t>
      </w:r>
      <w:proofErr w:type="spellEnd"/>
      <w:r w:rsidR="00C85657">
        <w:rPr>
          <w:i/>
          <w:lang w:val="en-GB"/>
        </w:rPr>
        <w:t xml:space="preserve"> 12, 27100, Pavia.</w:t>
      </w:r>
    </w:p>
    <w:p w:rsidR="0081623E" w:rsidRDefault="0081623E" w:rsidP="0081623E">
      <w:pPr>
        <w:pStyle w:val="NormaleWeb"/>
        <w:spacing w:before="0" w:beforeAutospacing="0" w:after="0" w:afterAutospacing="0"/>
        <w:jc w:val="center"/>
        <w:textAlignment w:val="baseline"/>
        <w:rPr>
          <w:lang w:val="en-GB"/>
        </w:rPr>
      </w:pPr>
    </w:p>
    <w:p w:rsidR="0081623E" w:rsidRPr="001D516F" w:rsidRDefault="0081623E" w:rsidP="0081623E">
      <w:pPr>
        <w:spacing w:after="0" w:line="240" w:lineRule="auto"/>
        <w:rPr>
          <w:rFonts w:ascii="Times New Roman" w:hAnsi="Times New Roman"/>
          <w:i/>
          <w:sz w:val="24"/>
          <w:szCs w:val="24"/>
          <w:lang w:val="en-US"/>
        </w:rPr>
      </w:pPr>
    </w:p>
    <w:p w:rsidR="00672A30" w:rsidRDefault="0081623E" w:rsidP="0081623E">
      <w:pPr>
        <w:rPr>
          <w:rFonts w:ascii="Times New Roman" w:hAnsi="Times New Roman"/>
          <w:sz w:val="28"/>
          <w:szCs w:val="24"/>
          <w:lang w:val="en-GB"/>
        </w:rPr>
      </w:pPr>
      <w:r w:rsidRPr="0081623E">
        <w:rPr>
          <w:rFonts w:ascii="Times New Roman" w:hAnsi="Times New Roman"/>
          <w:sz w:val="28"/>
          <w:szCs w:val="24"/>
          <w:lang w:val="en-GB"/>
        </w:rPr>
        <w:t>Abstract</w:t>
      </w:r>
    </w:p>
    <w:p w:rsidR="00CB7C08" w:rsidRDefault="00C85657" w:rsidP="00CB7C08">
      <w:pPr>
        <w:jc w:val="both"/>
        <w:rPr>
          <w:rFonts w:ascii="Times New Roman" w:hAnsi="Times New Roman"/>
          <w:sz w:val="28"/>
          <w:szCs w:val="24"/>
          <w:lang w:val="en-GB"/>
        </w:rPr>
      </w:pPr>
      <w:r w:rsidRPr="00C85657">
        <w:rPr>
          <w:rFonts w:ascii="Times New Roman" w:hAnsi="Times New Roman"/>
          <w:sz w:val="28"/>
          <w:szCs w:val="24"/>
          <w:lang w:val="en-US"/>
        </w:rPr>
        <w:t>Polymer-based drug delivery systems have been widely explored in medicine in the last</w:t>
      </w:r>
      <w:r w:rsidR="00CB7C08">
        <w:rPr>
          <w:rFonts w:ascii="Times New Roman" w:hAnsi="Times New Roman"/>
          <w:sz w:val="28"/>
          <w:szCs w:val="24"/>
          <w:lang w:val="en-US"/>
        </w:rPr>
        <w:t xml:space="preserve"> </w:t>
      </w:r>
      <w:r w:rsidRPr="00C85657">
        <w:rPr>
          <w:rFonts w:ascii="Times New Roman" w:hAnsi="Times New Roman"/>
          <w:sz w:val="28"/>
          <w:szCs w:val="24"/>
          <w:lang w:val="en-US"/>
        </w:rPr>
        <w:t>years. Three-dimensional porous scaffolds (3D) represent the first class of biomaterials applied in biotechnological fields such as controlled delivery of drugs in long-term therapies and cell growth supports. 3D porous scaffolds are considered as polymer-based materials with an internal interconnected structure.</w:t>
      </w:r>
      <w:r w:rsidR="00CB7C08">
        <w:rPr>
          <w:rFonts w:ascii="Times New Roman" w:hAnsi="Times New Roman"/>
          <w:sz w:val="28"/>
          <w:szCs w:val="24"/>
          <w:lang w:val="en-GB"/>
        </w:rPr>
        <w:t xml:space="preserve"> </w:t>
      </w:r>
    </w:p>
    <w:p w:rsidR="0081623E" w:rsidRDefault="00CB7C08" w:rsidP="00CB7C08">
      <w:pPr>
        <w:jc w:val="both"/>
        <w:rPr>
          <w:rFonts w:ascii="Times New Roman" w:hAnsi="Times New Roman"/>
          <w:sz w:val="28"/>
          <w:szCs w:val="24"/>
          <w:lang w:val="en-US"/>
        </w:rPr>
      </w:pPr>
      <w:r w:rsidRPr="00CB7C08">
        <w:rPr>
          <w:rFonts w:ascii="Times New Roman" w:hAnsi="Times New Roman"/>
          <w:sz w:val="28"/>
          <w:szCs w:val="24"/>
          <w:lang w:val="en-US"/>
        </w:rPr>
        <w:t xml:space="preserve">The </w:t>
      </w:r>
      <w:r>
        <w:rPr>
          <w:rFonts w:ascii="Times New Roman" w:hAnsi="Times New Roman"/>
          <w:sz w:val="28"/>
          <w:szCs w:val="24"/>
          <w:lang w:val="en-US"/>
        </w:rPr>
        <w:t>present work</w:t>
      </w:r>
      <w:r w:rsidRPr="00CB7C08">
        <w:rPr>
          <w:rFonts w:ascii="Times New Roman" w:hAnsi="Times New Roman"/>
          <w:sz w:val="28"/>
          <w:szCs w:val="24"/>
          <w:lang w:val="en-US"/>
        </w:rPr>
        <w:t xml:space="preserve"> focuses on the preparation of polyacrylate based biomaterials designed as patches for dermal/transdermal drug delivery using materials obtained by the high internal phase emulsion (HIPE) technique.</w:t>
      </w:r>
      <w:r>
        <w:rPr>
          <w:rFonts w:ascii="Times New Roman" w:hAnsi="Times New Roman"/>
          <w:sz w:val="28"/>
          <w:szCs w:val="24"/>
          <w:lang w:val="en-US"/>
        </w:rPr>
        <w:t xml:space="preserve"> </w:t>
      </w:r>
      <w:r w:rsidRPr="00CB7C08">
        <w:rPr>
          <w:rFonts w:ascii="Times New Roman" w:hAnsi="Times New Roman"/>
          <w:sz w:val="28"/>
          <w:szCs w:val="24"/>
          <w:lang w:val="en-US"/>
        </w:rPr>
        <w:t>In particular, butyl acrylate and glycidyl methacrylate were selected, respectively, as backbone and functional monomer while two different crosslinkers, bifunctional or trifunctional, were used to form the covalent network. The influence of PEG on the main properties of the materials was also investigated</w:t>
      </w:r>
      <w:r w:rsidR="00C45720">
        <w:rPr>
          <w:rFonts w:ascii="Times New Roman" w:hAnsi="Times New Roman"/>
          <w:sz w:val="28"/>
          <w:szCs w:val="24"/>
          <w:lang w:val="en-US"/>
        </w:rPr>
        <w:t>, Figure 1</w:t>
      </w:r>
      <w:r w:rsidRPr="00CB7C08">
        <w:rPr>
          <w:rFonts w:ascii="Times New Roman" w:hAnsi="Times New Roman"/>
          <w:sz w:val="28"/>
          <w:szCs w:val="24"/>
          <w:lang w:val="en-US"/>
        </w:rPr>
        <w:t>.</w:t>
      </w:r>
      <w:r w:rsidR="006A07FD">
        <w:rPr>
          <w:rFonts w:ascii="Times New Roman" w:hAnsi="Times New Roman"/>
          <w:sz w:val="28"/>
          <w:szCs w:val="24"/>
          <w:lang w:val="en-US"/>
        </w:rPr>
        <w:fldChar w:fldCharType="begin">
          <w:fldData xml:space="preserve">PEVuZE5vdGU+PENpdGU+PEF1dGhvcj5Db3J0aTwvQXV0aG9yPjxZZWFyPjIwMTk8L1llYXI+PElE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</w:fldData>
        </w:fldChar>
      </w:r>
      <w:r>
        <w:rPr>
          <w:rFonts w:ascii="Times New Roman" w:hAnsi="Times New Roman"/>
          <w:sz w:val="28"/>
          <w:szCs w:val="24"/>
          <w:lang w:val="en-US"/>
        </w:rPr>
        <w:instrText xml:space="preserve"> ADDIN EN.CITE </w:instrText>
      </w:r>
      <w:r w:rsidR="006A07FD">
        <w:rPr>
          <w:rFonts w:ascii="Times New Roman" w:hAnsi="Times New Roman"/>
          <w:sz w:val="28"/>
          <w:szCs w:val="24"/>
          <w:lang w:val="en-US"/>
        </w:rPr>
        <w:fldChar w:fldCharType="begin">
          <w:fldData xml:space="preserve">PEVuZE5vdGU+PENpdGU+PEF1dGhvcj5Db3J0aTwvQXV0aG9yPjxZZWFyPjIwMTk8L1llYXI+PElE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</w:fldData>
        </w:fldChar>
      </w:r>
      <w:r>
        <w:rPr>
          <w:rFonts w:ascii="Times New Roman" w:hAnsi="Times New Roman"/>
          <w:sz w:val="28"/>
          <w:szCs w:val="24"/>
          <w:lang w:val="en-US"/>
        </w:rPr>
        <w:instrText xml:space="preserve"> ADDIN EN.CITE.DATA </w:instrText>
      </w:r>
      <w:r w:rsidR="006A07FD">
        <w:rPr>
          <w:rFonts w:ascii="Times New Roman" w:hAnsi="Times New Roman"/>
          <w:sz w:val="28"/>
          <w:szCs w:val="24"/>
          <w:lang w:val="en-US"/>
        </w:rPr>
      </w:r>
      <w:r w:rsidR="006A07FD">
        <w:rPr>
          <w:rFonts w:ascii="Times New Roman" w:hAnsi="Times New Roman"/>
          <w:sz w:val="28"/>
          <w:szCs w:val="24"/>
          <w:lang w:val="en-US"/>
        </w:rPr>
        <w:fldChar w:fldCharType="end"/>
      </w:r>
      <w:r w:rsidR="006A07FD">
        <w:rPr>
          <w:rFonts w:ascii="Times New Roman" w:hAnsi="Times New Roman"/>
          <w:sz w:val="28"/>
          <w:szCs w:val="24"/>
          <w:lang w:val="en-US"/>
        </w:rPr>
      </w:r>
      <w:r w:rsidR="006A07FD">
        <w:rPr>
          <w:rFonts w:ascii="Times New Roman" w:hAnsi="Times New Roman"/>
          <w:sz w:val="28"/>
          <w:szCs w:val="24"/>
          <w:lang w:val="en-US"/>
        </w:rPr>
        <w:fldChar w:fldCharType="separate"/>
      </w:r>
      <w:r>
        <w:rPr>
          <w:rFonts w:ascii="Times New Roman" w:hAnsi="Times New Roman"/>
          <w:noProof/>
          <w:sz w:val="28"/>
          <w:szCs w:val="24"/>
          <w:lang w:val="en-US"/>
        </w:rPr>
        <w:t>[1-3]</w:t>
      </w:r>
      <w:r w:rsidR="006A07FD">
        <w:rPr>
          <w:rFonts w:ascii="Times New Roman" w:hAnsi="Times New Roman"/>
          <w:sz w:val="28"/>
          <w:szCs w:val="24"/>
          <w:lang w:val="en-US"/>
        </w:rPr>
        <w:fldChar w:fldCharType="end"/>
      </w:r>
    </w:p>
    <w:p w:rsidR="00C45720" w:rsidRDefault="00C45720" w:rsidP="00CB7C08">
      <w:pPr>
        <w:jc w:val="both"/>
        <w:rPr>
          <w:rFonts w:ascii="Times New Roman" w:hAnsi="Times New Roman"/>
          <w:sz w:val="28"/>
          <w:szCs w:val="24"/>
          <w:lang w:val="en-GB"/>
        </w:rPr>
      </w:pPr>
      <w:r>
        <w:rPr>
          <w:rFonts w:ascii="Times New Roman" w:hAnsi="Times New Roman"/>
          <w:noProof/>
          <w:sz w:val="28"/>
          <w:szCs w:val="24"/>
          <w:lang w:eastAsia="it-IT"/>
        </w:rPr>
        <w:drawing>
          <wp:inline distT="0" distB="0" distL="0" distR="0">
            <wp:extent cx="6120384" cy="180136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C JCR.tif"/>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384" cy="1801368"/>
                    </a:xfrm>
                    <a:prstGeom prst="rect">
                      <a:avLst/>
                    </a:prstGeom>
                  </pic:spPr>
                </pic:pic>
              </a:graphicData>
            </a:graphic>
          </wp:inline>
        </w:drawing>
      </w:r>
    </w:p>
    <w:p w:rsidR="00C45720" w:rsidRDefault="00C45720" w:rsidP="00CB7C08">
      <w:pPr>
        <w:jc w:val="both"/>
        <w:rPr>
          <w:rFonts w:ascii="Times New Roman" w:hAnsi="Times New Roman"/>
          <w:sz w:val="28"/>
          <w:szCs w:val="24"/>
          <w:lang w:val="en-GB"/>
        </w:rPr>
      </w:pPr>
      <w:r w:rsidRPr="00C45720">
        <w:rPr>
          <w:rFonts w:ascii="Times New Roman" w:hAnsi="Times New Roman"/>
          <w:b/>
          <w:sz w:val="28"/>
          <w:szCs w:val="24"/>
          <w:lang w:val="en-GB"/>
        </w:rPr>
        <w:t>Figure 1.</w:t>
      </w:r>
      <w:r>
        <w:rPr>
          <w:rFonts w:ascii="Times New Roman" w:hAnsi="Times New Roman"/>
          <w:sz w:val="28"/>
          <w:szCs w:val="24"/>
          <w:lang w:val="en-GB"/>
        </w:rPr>
        <w:t xml:space="preserve"> Characteristic internal structure of </w:t>
      </w:r>
      <w:proofErr w:type="spellStart"/>
      <w:r>
        <w:rPr>
          <w:rFonts w:ascii="Times New Roman" w:hAnsi="Times New Roman"/>
          <w:sz w:val="28"/>
          <w:szCs w:val="24"/>
          <w:lang w:val="en-GB"/>
        </w:rPr>
        <w:t>polyHIPEs</w:t>
      </w:r>
      <w:proofErr w:type="spellEnd"/>
      <w:r>
        <w:rPr>
          <w:rFonts w:ascii="Times New Roman" w:hAnsi="Times New Roman"/>
          <w:sz w:val="28"/>
          <w:szCs w:val="24"/>
          <w:lang w:val="en-GB"/>
        </w:rPr>
        <w:t xml:space="preserve"> and main drug release profile.</w:t>
      </w:r>
    </w:p>
    <w:p w:rsidR="00C45720" w:rsidRDefault="00C45720" w:rsidP="00CB7C08">
      <w:pPr>
        <w:jc w:val="both"/>
        <w:rPr>
          <w:rFonts w:ascii="Times New Roman" w:hAnsi="Times New Roman"/>
          <w:sz w:val="28"/>
          <w:szCs w:val="24"/>
          <w:lang w:val="en-GB"/>
        </w:rPr>
      </w:pPr>
    </w:p>
    <w:p w:rsidR="0081623E" w:rsidRDefault="00C45720" w:rsidP="00CB7C08">
      <w:pPr>
        <w:jc w:val="both"/>
        <w:rPr>
          <w:rFonts w:ascii="Times New Roman" w:hAnsi="Times New Roman"/>
          <w:sz w:val="28"/>
          <w:szCs w:val="24"/>
          <w:lang w:val="en-US"/>
        </w:rPr>
      </w:pPr>
      <w:r>
        <w:rPr>
          <w:rFonts w:ascii="Times New Roman" w:hAnsi="Times New Roman"/>
          <w:sz w:val="28"/>
          <w:szCs w:val="24"/>
          <w:lang w:val="en-US"/>
        </w:rPr>
        <w:t>W</w:t>
      </w:r>
      <w:r w:rsidRPr="00C45720">
        <w:rPr>
          <w:rFonts w:ascii="Times New Roman" w:hAnsi="Times New Roman"/>
          <w:sz w:val="28"/>
          <w:szCs w:val="24"/>
          <w:lang w:val="en-US"/>
        </w:rPr>
        <w:t>e selected curcumin as a model active molecule with numerous applications, i.e., in wound healing, cancer treatment and anti-inflammatory activity.</w:t>
      </w:r>
      <w:r w:rsidR="006A07FD" w:rsidRPr="006A07FD">
        <w:rPr>
          <w:rFonts w:ascii="Times New Roman" w:hAnsi="Times New Roman"/>
          <w:sz w:val="28"/>
          <w:szCs w:val="24"/>
          <w:lang w:val="en-US"/>
        </w:rPr>
        <w:fldChar w:fldCharType="begin"/>
      </w:r>
      <w:r>
        <w:rPr>
          <w:rFonts w:ascii="Times New Roman" w:hAnsi="Times New Roman"/>
          <w:sz w:val="28"/>
          <w:szCs w:val="24"/>
          <w:lang w:val="en-US"/>
        </w:rPr>
        <w:instrText xml:space="preserve"> ADDIN EN.CITE &lt;EndNote&gt;&lt;Cite&gt;&lt;Author&gt;Pulido-Moran&lt;/Author&gt;&lt;Year&gt;2016&lt;/Year&gt;&lt;IDText&gt;Curcumin and health&lt;/IDText&gt;&lt;DisplayText&gt;[4]&lt;/DisplayText&gt;&lt;record&gt;&lt;urls&gt;&lt;related-urls&gt;&lt;url&gt;https://www.scopus.com/inward/record.uri?eid=2-s2.0-84964683452&amp;amp;doi=10.3390/molecules21030264&amp;amp;partnerID=40&amp;amp;md5=f657622f1d2d7d3540087d1dc46464c3&lt;/url&gt;&lt;/related-urls&gt;&lt;/urls&gt;&lt;work-type&gt;Review&lt;/work-type&gt;&lt;titles&gt;&lt;title&gt;Curcumin and health&lt;/title&gt;&lt;secondary-title&gt;Molecules&lt;/secondary-title&gt;&lt;/titles&gt;&lt;number&gt;3&lt;/number&gt;&lt;contributors&gt;&lt;authors&gt;&lt;author&gt;Pulido-Moran, M.&lt;/author&gt;&lt;author&gt;Moreno-Fernandez, J.&lt;/author&gt;&lt;author&gt;Ramirez-Tortosa, C.&lt;/author&gt;&lt;author&gt;Ramirez-Tortosa, M. C.&lt;/author&gt;&lt;/authors&gt;&lt;/contributors&gt;&lt;custom7&gt;264&lt;/custom7&gt;&lt;added-date format="utc"&gt;1529420062&lt;/added-date&gt;&lt;ref-type name="Journal Article"&gt;17&lt;/ref-type&gt;&lt;dates&gt;&lt;year&gt;2016&lt;/year&gt;&lt;/dates&gt;&lt;rec-number&gt;2781&lt;/rec-number&gt;&lt;last-updated-date format="utc"&gt;1529420062&lt;/last-updated-date&gt;&lt;electronic-resource-num&gt;10.3390/molecules21030264&lt;/electronic-resource-num&gt;&lt;volume&gt;21&lt;/volume&gt;&lt;remote-database-name&gt;Scopus&lt;/remote-database-name&gt;&lt;/record&gt;&lt;/Cite&gt;&lt;/EndNote&gt;</w:instrText>
      </w:r>
      <w:r w:rsidR="006A07FD" w:rsidRPr="006A07FD">
        <w:rPr>
          <w:rFonts w:ascii="Times New Roman" w:hAnsi="Times New Roman"/>
          <w:sz w:val="28"/>
          <w:szCs w:val="24"/>
          <w:lang w:val="en-US"/>
        </w:rPr>
        <w:fldChar w:fldCharType="separate"/>
      </w:r>
      <w:r>
        <w:rPr>
          <w:rFonts w:ascii="Times New Roman" w:hAnsi="Times New Roman"/>
          <w:noProof/>
          <w:sz w:val="28"/>
          <w:szCs w:val="24"/>
          <w:lang w:val="en-US"/>
        </w:rPr>
        <w:t>[4]</w:t>
      </w:r>
      <w:r w:rsidR="006A07FD" w:rsidRPr="00C45720">
        <w:rPr>
          <w:rFonts w:ascii="Times New Roman" w:hAnsi="Times New Roman"/>
          <w:sz w:val="28"/>
          <w:szCs w:val="24"/>
          <w:lang w:val="en-GB"/>
        </w:rPr>
        <w:fldChar w:fldCharType="end"/>
      </w:r>
      <w:r w:rsidRPr="00C45720">
        <w:rPr>
          <w:rFonts w:ascii="Times New Roman" w:hAnsi="Times New Roman"/>
          <w:sz w:val="28"/>
          <w:szCs w:val="24"/>
          <w:lang w:val="en-US"/>
        </w:rPr>
        <w:t xml:space="preserve"> Curcumin is a highly hydrophobic drug as several molecules of pharmaceutical interest are, such as </w:t>
      </w:r>
      <w:r w:rsidRPr="00C45720">
        <w:rPr>
          <w:rFonts w:ascii="Times New Roman" w:hAnsi="Times New Roman"/>
          <w:sz w:val="28"/>
          <w:szCs w:val="24"/>
          <w:lang w:val="en-US"/>
        </w:rPr>
        <w:lastRenderedPageBreak/>
        <w:t>steroidal drugs and different antibiotics. Curcumin would benefit from its loading into a partially hydrophobic matrix because it should spread inside the material and would be released when in sink conditions.</w:t>
      </w:r>
    </w:p>
    <w:p w:rsidR="00073355" w:rsidRDefault="00073355" w:rsidP="00073355">
      <w:pPr>
        <w:rPr>
          <w:rFonts w:ascii="Times New Roman" w:hAnsi="Times New Roman"/>
          <w:sz w:val="28"/>
          <w:szCs w:val="24"/>
          <w:lang w:val="en-US"/>
        </w:rPr>
      </w:pPr>
      <w:r>
        <w:rPr>
          <w:rFonts w:ascii="Times New Roman" w:hAnsi="Times New Roman"/>
          <w:noProof/>
          <w:sz w:val="24"/>
          <w:szCs w:val="24"/>
          <w:lang w:eastAsia="it-IT"/>
        </w:rPr>
        <w:drawing>
          <wp:inline distT="0" distB="0" distL="0" distR="0">
            <wp:extent cx="4401414" cy="240027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4.ti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23894" cy="2412532"/>
                    </a:xfrm>
                    <a:prstGeom prst="rect">
                      <a:avLst/>
                    </a:prstGeom>
                  </pic:spPr>
                </pic:pic>
              </a:graphicData>
            </a:graphic>
          </wp:inline>
        </w:drawing>
      </w:r>
    </w:p>
    <w:p w:rsidR="00073355" w:rsidRDefault="00073355" w:rsidP="00073355">
      <w:pPr>
        <w:jc w:val="both"/>
        <w:rPr>
          <w:rFonts w:ascii="Times New Roman" w:hAnsi="Times New Roman"/>
          <w:sz w:val="28"/>
          <w:szCs w:val="24"/>
          <w:lang w:val="en-GB"/>
        </w:rPr>
      </w:pPr>
      <w:r w:rsidRPr="00C45720">
        <w:rPr>
          <w:rFonts w:ascii="Times New Roman" w:hAnsi="Times New Roman"/>
          <w:b/>
          <w:sz w:val="28"/>
          <w:szCs w:val="24"/>
          <w:lang w:val="en-GB"/>
        </w:rPr>
        <w:t>Figure 2.</w:t>
      </w:r>
      <w:r>
        <w:rPr>
          <w:rFonts w:ascii="Times New Roman" w:hAnsi="Times New Roman"/>
          <w:sz w:val="28"/>
          <w:szCs w:val="24"/>
          <w:lang w:val="en-GB"/>
        </w:rPr>
        <w:t xml:space="preserve"> Drug release profiles of </w:t>
      </w:r>
      <w:proofErr w:type="spellStart"/>
      <w:r>
        <w:rPr>
          <w:rFonts w:ascii="Times New Roman" w:hAnsi="Times New Roman"/>
          <w:sz w:val="28"/>
          <w:szCs w:val="24"/>
          <w:lang w:val="en-GB"/>
        </w:rPr>
        <w:t>curcumin</w:t>
      </w:r>
      <w:proofErr w:type="spellEnd"/>
      <w:r>
        <w:rPr>
          <w:rFonts w:ascii="Times New Roman" w:hAnsi="Times New Roman"/>
          <w:sz w:val="28"/>
          <w:szCs w:val="24"/>
          <w:lang w:val="en-GB"/>
        </w:rPr>
        <w:t xml:space="preserve"> from </w:t>
      </w:r>
      <w:proofErr w:type="spellStart"/>
      <w:r>
        <w:rPr>
          <w:rFonts w:ascii="Times New Roman" w:hAnsi="Times New Roman"/>
          <w:sz w:val="28"/>
          <w:szCs w:val="24"/>
          <w:lang w:val="en-GB"/>
        </w:rPr>
        <w:t>polyHIPEs</w:t>
      </w:r>
      <w:proofErr w:type="spellEnd"/>
      <w:r>
        <w:rPr>
          <w:rFonts w:ascii="Times New Roman" w:hAnsi="Times New Roman"/>
          <w:sz w:val="28"/>
          <w:szCs w:val="24"/>
          <w:lang w:val="en-GB"/>
        </w:rPr>
        <w:t xml:space="preserve"> at different compositions.</w:t>
      </w:r>
    </w:p>
    <w:p w:rsidR="00073355" w:rsidRDefault="00073355" w:rsidP="00CB7C08">
      <w:pPr>
        <w:jc w:val="both"/>
        <w:rPr>
          <w:rFonts w:ascii="Times New Roman" w:hAnsi="Times New Roman"/>
          <w:sz w:val="28"/>
          <w:szCs w:val="24"/>
          <w:lang w:val="en-US"/>
        </w:rPr>
      </w:pPr>
    </w:p>
    <w:p w:rsidR="00C45720" w:rsidRDefault="00C45720" w:rsidP="00CB7C08">
      <w:pPr>
        <w:jc w:val="both"/>
        <w:rPr>
          <w:rFonts w:ascii="Times New Roman" w:hAnsi="Times New Roman"/>
          <w:sz w:val="28"/>
          <w:szCs w:val="24"/>
          <w:lang w:val="en-US"/>
        </w:rPr>
      </w:pPr>
      <w:r w:rsidRPr="00C45720">
        <w:rPr>
          <w:rFonts w:ascii="Times New Roman" w:hAnsi="Times New Roman"/>
          <w:sz w:val="28"/>
          <w:szCs w:val="24"/>
          <w:lang w:val="en-US"/>
        </w:rPr>
        <w:t>The release rate</w:t>
      </w:r>
      <w:r>
        <w:rPr>
          <w:rFonts w:ascii="Times New Roman" w:hAnsi="Times New Roman"/>
          <w:sz w:val="28"/>
          <w:szCs w:val="24"/>
          <w:lang w:val="en-US"/>
        </w:rPr>
        <w:t xml:space="preserve">, Figure </w:t>
      </w:r>
      <w:r w:rsidR="00073355">
        <w:rPr>
          <w:rFonts w:ascii="Times New Roman" w:hAnsi="Times New Roman"/>
          <w:sz w:val="28"/>
          <w:szCs w:val="24"/>
          <w:lang w:val="en-US"/>
        </w:rPr>
        <w:t>2</w:t>
      </w:r>
      <w:r>
        <w:rPr>
          <w:rFonts w:ascii="Times New Roman" w:hAnsi="Times New Roman"/>
          <w:sz w:val="28"/>
          <w:szCs w:val="24"/>
          <w:lang w:val="en-US"/>
        </w:rPr>
        <w:t>,</w:t>
      </w:r>
      <w:r w:rsidRPr="00C45720">
        <w:rPr>
          <w:rFonts w:ascii="Times New Roman" w:hAnsi="Times New Roman"/>
          <w:sz w:val="28"/>
          <w:szCs w:val="24"/>
          <w:lang w:val="en-US"/>
        </w:rPr>
        <w:t xml:space="preserve"> shows a moderate burst effect at the beginning of the experiment (mostly due to the drug adsorbed on the matrix surface) and an almost constant release rate up to the complete release.</w:t>
      </w:r>
      <w:r>
        <w:rPr>
          <w:rFonts w:ascii="Times New Roman" w:hAnsi="Times New Roman"/>
          <w:sz w:val="28"/>
          <w:szCs w:val="24"/>
          <w:lang w:val="en-US"/>
        </w:rPr>
        <w:t xml:space="preserve"> T</w:t>
      </w:r>
      <w:r w:rsidRPr="00C45720">
        <w:rPr>
          <w:rFonts w:ascii="Times New Roman" w:hAnsi="Times New Roman"/>
          <w:sz w:val="28"/>
          <w:szCs w:val="24"/>
          <w:lang w:val="en-US"/>
        </w:rPr>
        <w:t>he release curves are dived in two main groups</w:t>
      </w:r>
      <w:r w:rsidR="00B9144C">
        <w:rPr>
          <w:rFonts w:ascii="Times New Roman" w:hAnsi="Times New Roman"/>
          <w:sz w:val="28"/>
          <w:szCs w:val="24"/>
          <w:lang w:val="en-US"/>
        </w:rPr>
        <w:t xml:space="preserve"> and </w:t>
      </w:r>
      <w:r w:rsidR="00B9144C" w:rsidRPr="00B9144C">
        <w:rPr>
          <w:rFonts w:ascii="Times New Roman" w:hAnsi="Times New Roman"/>
          <w:sz w:val="28"/>
          <w:szCs w:val="24"/>
          <w:lang w:val="en-US"/>
        </w:rPr>
        <w:t>the prepared samples</w:t>
      </w:r>
      <w:r w:rsidR="00B9144C">
        <w:rPr>
          <w:rFonts w:ascii="Times New Roman" w:hAnsi="Times New Roman"/>
          <w:sz w:val="28"/>
          <w:szCs w:val="24"/>
          <w:lang w:val="en-US"/>
        </w:rPr>
        <w:t xml:space="preserve"> eventually</w:t>
      </w:r>
      <w:r w:rsidR="00B9144C" w:rsidRPr="00B9144C">
        <w:rPr>
          <w:rFonts w:ascii="Times New Roman" w:hAnsi="Times New Roman"/>
          <w:sz w:val="28"/>
          <w:szCs w:val="24"/>
          <w:lang w:val="en-US"/>
        </w:rPr>
        <w:t xml:space="preserve"> showed tailorable features in terms of drug release depending on</w:t>
      </w:r>
      <w:bookmarkStart w:id="0" w:name="_GoBack"/>
      <w:bookmarkEnd w:id="0"/>
      <w:r w:rsidR="00B9144C" w:rsidRPr="00B9144C">
        <w:rPr>
          <w:rFonts w:ascii="Times New Roman" w:hAnsi="Times New Roman"/>
          <w:sz w:val="28"/>
          <w:szCs w:val="24"/>
          <w:lang w:val="en-US"/>
        </w:rPr>
        <w:t xml:space="preserve"> the internal structure.</w:t>
      </w:r>
    </w:p>
    <w:p w:rsidR="00C45720" w:rsidRDefault="00C45720" w:rsidP="00CB7C08">
      <w:pPr>
        <w:jc w:val="both"/>
        <w:rPr>
          <w:rFonts w:ascii="Times New Roman" w:hAnsi="Times New Roman"/>
          <w:sz w:val="28"/>
          <w:szCs w:val="24"/>
          <w:lang w:val="en-GB"/>
        </w:rPr>
      </w:pPr>
    </w:p>
    <w:p w:rsidR="0081623E" w:rsidRPr="00C82AB2" w:rsidRDefault="0081623E" w:rsidP="00CB7C08">
      <w:pPr>
        <w:spacing w:after="0"/>
        <w:jc w:val="both"/>
        <w:rPr>
          <w:rFonts w:ascii="Times New Roman" w:hAnsi="Times New Roman"/>
          <w:b/>
          <w:noProof/>
          <w:sz w:val="20"/>
          <w:szCs w:val="20"/>
          <w:lang w:val="en-US"/>
        </w:rPr>
      </w:pPr>
      <w:r w:rsidRPr="00C82AB2">
        <w:rPr>
          <w:rFonts w:ascii="Times New Roman" w:hAnsi="Times New Roman"/>
          <w:b/>
          <w:noProof/>
          <w:sz w:val="24"/>
          <w:szCs w:val="24"/>
          <w:lang w:val="en-US"/>
        </w:rPr>
        <w:t>References:</w:t>
      </w:r>
    </w:p>
    <w:p w:rsidR="00C45720" w:rsidRPr="00C45720" w:rsidRDefault="006A07FD" w:rsidP="00B9144C">
      <w:pPr>
        <w:pStyle w:val="EndNoteBibliography"/>
        <w:spacing w:after="0"/>
        <w:ind w:left="720" w:hanging="720"/>
        <w:jc w:val="both"/>
      </w:pPr>
      <w:r w:rsidRPr="006A07FD">
        <w:fldChar w:fldCharType="begin"/>
      </w:r>
      <w:r w:rsidR="00C85657">
        <w:instrText xml:space="preserve"> ADDIN EN.REFLIST </w:instrText>
      </w:r>
      <w:r w:rsidRPr="006A07FD">
        <w:fldChar w:fldCharType="separate"/>
      </w:r>
      <w:r w:rsidR="00C45720" w:rsidRPr="00C45720">
        <w:t>[1]</w:t>
      </w:r>
      <w:r w:rsidR="00C45720" w:rsidRPr="00C45720">
        <w:tab/>
        <w:t xml:space="preserve">M. Corti, E. Calleri, S. Perteghella, A. Ferrara, R. Tamma, C. Milanese, D. Mandracchia, G. Brusotti, M. L. Torre, D. Ribatti, F. Auricchio, G. Massolini, and G. Tripodo, “Polyacrylate/polyacrylate-PEG biomaterials obtained by high internal phase emulsions (HIPEs) with tailorable drug release and effective mechanical and biological properties,” </w:t>
      </w:r>
      <w:r w:rsidR="00C45720" w:rsidRPr="00C45720">
        <w:rPr>
          <w:i/>
        </w:rPr>
        <w:t>Materials science &amp; engineering. C, Materials for biological applications,</w:t>
      </w:r>
      <w:r w:rsidR="00C45720" w:rsidRPr="00C45720">
        <w:t xml:space="preserve"> vol. 105, pp. 110060-110060, 2019-Dec, 2019.</w:t>
      </w:r>
    </w:p>
    <w:p w:rsidR="00C45720" w:rsidRPr="00C45720" w:rsidRDefault="00C45720" w:rsidP="00B9144C">
      <w:pPr>
        <w:pStyle w:val="EndNoteBibliography"/>
        <w:spacing w:after="0"/>
        <w:ind w:left="720" w:hanging="720"/>
        <w:jc w:val="both"/>
      </w:pPr>
      <w:r w:rsidRPr="00C45720">
        <w:t>[2]</w:t>
      </w:r>
      <w:r w:rsidRPr="00C45720">
        <w:tab/>
        <w:t xml:space="preserve">G. Tripodo, G. Marrubini, M. Corti, G. Brusotti, C. Milanese, M. Sorrenti, L. Catenacci, G. Massolini, and E. Calleri, “Acrylate-based poly-high internal phase emulsions for effective enzyme immobilization and activity retention: from computationally-assisted synthesis to pharmaceutical applications,” </w:t>
      </w:r>
      <w:r w:rsidRPr="00C45720">
        <w:rPr>
          <w:i/>
        </w:rPr>
        <w:t>Polymer Chemistry,</w:t>
      </w:r>
      <w:r w:rsidRPr="00C45720">
        <w:t xml:space="preserve"> vol. 9, no. 1, pp. 87-97, Jan, 2018.</w:t>
      </w:r>
    </w:p>
    <w:p w:rsidR="00C45720" w:rsidRPr="00C45720" w:rsidRDefault="00C45720" w:rsidP="00B9144C">
      <w:pPr>
        <w:pStyle w:val="EndNoteBibliography"/>
        <w:spacing w:after="0"/>
        <w:ind w:left="720" w:hanging="720"/>
        <w:jc w:val="both"/>
      </w:pPr>
      <w:r w:rsidRPr="00C45720">
        <w:t>[3]</w:t>
      </w:r>
      <w:r w:rsidRPr="00C45720">
        <w:tab/>
        <w:t xml:space="preserve">G. Brusotti, E. Calleri, C. Milanese, L. Catenacci, G. Marrubini, M. Sorrenti, A. Girella, G. Massolini, and G. Tripodo, “Rational design of functionalized polyacrylate-based high internal phase emulsion materials for analytical and biomedical uses,” </w:t>
      </w:r>
      <w:r w:rsidRPr="00C45720">
        <w:rPr>
          <w:i/>
        </w:rPr>
        <w:t>Polymer Chemistry,</w:t>
      </w:r>
      <w:r w:rsidRPr="00C45720">
        <w:t xml:space="preserve"> vol. 7, no. 48, pp. 7436-7445, 2016.</w:t>
      </w:r>
    </w:p>
    <w:p w:rsidR="00C45720" w:rsidRPr="00C45720" w:rsidRDefault="00C45720" w:rsidP="00B9144C">
      <w:pPr>
        <w:pStyle w:val="EndNoteBibliography"/>
        <w:ind w:left="720" w:hanging="720"/>
        <w:jc w:val="both"/>
      </w:pPr>
      <w:r w:rsidRPr="00C45720">
        <w:t>[4]</w:t>
      </w:r>
      <w:r w:rsidRPr="00C45720">
        <w:tab/>
        <w:t xml:space="preserve">M. Pulido-Moran, J. Moreno-Fernandez, C. Ramirez-Tortosa, and M. C. Ramirez-Tortosa, “Curcumin and health,” </w:t>
      </w:r>
      <w:r w:rsidRPr="00C45720">
        <w:rPr>
          <w:i/>
        </w:rPr>
        <w:t>Molecules,</w:t>
      </w:r>
      <w:r w:rsidRPr="00C45720">
        <w:t xml:space="preserve"> vol. 21, no. 3, 2016.</w:t>
      </w:r>
    </w:p>
    <w:p w:rsidR="0081623E" w:rsidRPr="00061C28" w:rsidRDefault="006A07FD" w:rsidP="00B9144C">
      <w:pPr>
        <w:jc w:val="both"/>
        <w:rPr>
          <w:lang w:val="en-US"/>
        </w:rPr>
      </w:pPr>
      <w:r>
        <w:rPr>
          <w:lang w:val="en-US"/>
        </w:rPr>
        <w:fldChar w:fldCharType="end"/>
      </w:r>
    </w:p>
    <w:sectPr w:rsidR="0081623E" w:rsidRPr="00061C28" w:rsidSect="008E0A5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attachedTemplate r:id="rId1"/>
  <w:defaultTabStop w:val="708"/>
  <w:hyphenationZone w:val="283"/>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IEEE Trans NanoBiosc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61C28"/>
    <w:rsid w:val="00061C28"/>
    <w:rsid w:val="00073355"/>
    <w:rsid w:val="00421D99"/>
    <w:rsid w:val="005F331C"/>
    <w:rsid w:val="00672A30"/>
    <w:rsid w:val="006A07FD"/>
    <w:rsid w:val="00736ED8"/>
    <w:rsid w:val="0081623E"/>
    <w:rsid w:val="008E0A5D"/>
    <w:rsid w:val="00984543"/>
    <w:rsid w:val="00A44C0B"/>
    <w:rsid w:val="00B44860"/>
    <w:rsid w:val="00B9144C"/>
    <w:rsid w:val="00C45720"/>
    <w:rsid w:val="00C85657"/>
    <w:rsid w:val="00CB7C08"/>
    <w:rsid w:val="00D72946"/>
    <w:rsid w:val="00E13F92"/>
    <w:rsid w:val="00E759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623E"/>
    <w:pPr>
      <w:spacing w:after="200" w:line="276" w:lineRule="auto"/>
      <w:jc w:val="center"/>
    </w:pPr>
    <w:rPr>
      <w:rFonts w:ascii="Calibri" w:eastAsia="Calibri" w:hAnsi="Calibri" w:cs="Times New Roman"/>
    </w:rPr>
  </w:style>
  <w:style w:type="paragraph" w:styleId="Titolo1">
    <w:name w:val="heading 1"/>
    <w:basedOn w:val="Normale"/>
    <w:next w:val="Normale"/>
    <w:link w:val="Titolo1Carattere"/>
    <w:uiPriority w:val="9"/>
    <w:qFormat/>
    <w:rsid w:val="00816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81623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1623E"/>
    <w:rPr>
      <w:rFonts w:asciiTheme="majorHAnsi" w:eastAsiaTheme="majorEastAsia" w:hAnsiTheme="majorHAnsi" w:cstheme="majorBidi"/>
      <w:b/>
      <w:bCs/>
      <w:color w:val="5B9BD5" w:themeColor="accent1"/>
      <w:sz w:val="26"/>
      <w:szCs w:val="26"/>
    </w:rPr>
  </w:style>
  <w:style w:type="paragraph" w:customStyle="1" w:styleId="AuthorAffiliation">
    <w:name w:val="Author Affiliation"/>
    <w:basedOn w:val="Normale"/>
    <w:link w:val="AuthorAffiliation0"/>
    <w:uiPriority w:val="99"/>
    <w:rsid w:val="0081623E"/>
    <w:pPr>
      <w:spacing w:after="0" w:line="240" w:lineRule="auto"/>
    </w:pPr>
    <w:rPr>
      <w:rFonts w:ascii="Times New Roman" w:eastAsia="Times New Roman" w:hAnsi="Times New Roman"/>
      <w:i/>
      <w:iCs/>
      <w:sz w:val="20"/>
      <w:szCs w:val="20"/>
      <w:lang w:val="en-US"/>
    </w:rPr>
  </w:style>
  <w:style w:type="character" w:customStyle="1" w:styleId="AuthorAffiliation0">
    <w:name w:val="Author Affiliation ‚’€ђ"/>
    <w:basedOn w:val="Carpredefinitoparagrafo"/>
    <w:link w:val="AuthorAffiliation"/>
    <w:uiPriority w:val="99"/>
    <w:locked/>
    <w:rsid w:val="0081623E"/>
    <w:rPr>
      <w:rFonts w:ascii="Times New Roman" w:eastAsia="Times New Roman" w:hAnsi="Times New Roman" w:cs="Times New Roman"/>
      <w:i/>
      <w:iCs/>
      <w:sz w:val="20"/>
      <w:szCs w:val="20"/>
      <w:lang w:val="en-US"/>
    </w:rPr>
  </w:style>
  <w:style w:type="paragraph" w:styleId="NormaleWeb">
    <w:name w:val="Normal (Web)"/>
    <w:basedOn w:val="Normale"/>
    <w:unhideWhenUsed/>
    <w:rsid w:val="0081623E"/>
    <w:pPr>
      <w:spacing w:before="100" w:beforeAutospacing="1" w:after="100" w:afterAutospacing="1" w:line="240" w:lineRule="auto"/>
      <w:jc w:val="left"/>
    </w:pPr>
    <w:rPr>
      <w:rFonts w:ascii="Times New Roman" w:eastAsia="Times New Roman" w:hAnsi="Times New Roman"/>
      <w:sz w:val="24"/>
      <w:szCs w:val="24"/>
      <w:lang w:val="uk-UA" w:eastAsia="uk-UA"/>
    </w:rPr>
  </w:style>
  <w:style w:type="character" w:customStyle="1" w:styleId="Titolo1Carattere">
    <w:name w:val="Titolo 1 Carattere"/>
    <w:basedOn w:val="Carpredefinitoparagrafo"/>
    <w:link w:val="Titolo1"/>
    <w:uiPriority w:val="9"/>
    <w:rsid w:val="0081623E"/>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81623E"/>
    <w:pPr>
      <w:spacing w:line="259" w:lineRule="auto"/>
      <w:jc w:val="left"/>
      <w:outlineLvl w:val="9"/>
    </w:pPr>
    <w:rPr>
      <w:lang w:eastAsia="it-IT"/>
    </w:rPr>
  </w:style>
  <w:style w:type="paragraph" w:styleId="Sommario2">
    <w:name w:val="toc 2"/>
    <w:basedOn w:val="Normale"/>
    <w:next w:val="Normale"/>
    <w:autoRedefine/>
    <w:uiPriority w:val="39"/>
    <w:unhideWhenUsed/>
    <w:rsid w:val="0081623E"/>
    <w:pPr>
      <w:spacing w:after="100"/>
      <w:ind w:left="220"/>
    </w:pPr>
  </w:style>
  <w:style w:type="character" w:styleId="Collegamentoipertestuale">
    <w:name w:val="Hyperlink"/>
    <w:basedOn w:val="Carpredefinitoparagrafo"/>
    <w:uiPriority w:val="99"/>
    <w:unhideWhenUsed/>
    <w:rsid w:val="0081623E"/>
    <w:rPr>
      <w:color w:val="0563C1" w:themeColor="hyperlink"/>
      <w:u w:val="single"/>
    </w:rPr>
  </w:style>
  <w:style w:type="paragraph" w:customStyle="1" w:styleId="EndNoteBibliographyTitle">
    <w:name w:val="EndNote Bibliography Title"/>
    <w:basedOn w:val="Normale"/>
    <w:link w:val="EndNoteBibliographyTitleCarattere"/>
    <w:rsid w:val="00C85657"/>
    <w:pPr>
      <w:spacing w:after="0"/>
    </w:pPr>
    <w:rPr>
      <w:rFonts w:cs="Calibri"/>
      <w:noProof/>
      <w:lang w:val="en-US"/>
    </w:rPr>
  </w:style>
  <w:style w:type="character" w:customStyle="1" w:styleId="EndNoteBibliographyTitleCarattere">
    <w:name w:val="EndNote Bibliography Title Carattere"/>
    <w:basedOn w:val="Carpredefinitoparagrafo"/>
    <w:link w:val="EndNoteBibliographyTitle"/>
    <w:rsid w:val="00C85657"/>
    <w:rPr>
      <w:rFonts w:ascii="Calibri" w:eastAsia="Calibri" w:hAnsi="Calibri" w:cs="Calibri"/>
      <w:noProof/>
      <w:lang w:val="en-US"/>
    </w:rPr>
  </w:style>
  <w:style w:type="paragraph" w:customStyle="1" w:styleId="EndNoteBibliography">
    <w:name w:val="EndNote Bibliography"/>
    <w:basedOn w:val="Normale"/>
    <w:link w:val="EndNoteBibliographyCarattere"/>
    <w:rsid w:val="00C85657"/>
    <w:pPr>
      <w:spacing w:line="240" w:lineRule="auto"/>
    </w:pPr>
    <w:rPr>
      <w:rFonts w:cs="Calibri"/>
      <w:noProof/>
      <w:lang w:val="en-US"/>
    </w:rPr>
  </w:style>
  <w:style w:type="character" w:customStyle="1" w:styleId="EndNoteBibliographyCarattere">
    <w:name w:val="EndNote Bibliography Carattere"/>
    <w:basedOn w:val="Carpredefinitoparagrafo"/>
    <w:link w:val="EndNoteBibliography"/>
    <w:rsid w:val="00C85657"/>
    <w:rPr>
      <w:rFonts w:ascii="Calibri" w:eastAsia="Calibri" w:hAnsi="Calibri" w:cs="Calibri"/>
      <w:noProof/>
      <w:lang w:val="en-US"/>
    </w:rPr>
  </w:style>
  <w:style w:type="paragraph" w:styleId="Testofumetto">
    <w:name w:val="Balloon Text"/>
    <w:basedOn w:val="Normale"/>
    <w:link w:val="TestofumettoCarattere"/>
    <w:uiPriority w:val="99"/>
    <w:semiHidden/>
    <w:unhideWhenUsed/>
    <w:rsid w:val="00C4572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5720"/>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1\AppData\Local\Temp\abstract%20template-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3E8D4B5-9E59-48EE-989B-A1ECAD80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 template-1</Template>
  <TotalTime>1</TotalTime>
  <Pages>2</Pages>
  <Words>703</Words>
  <Characters>4013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2019-09-26T10:34:00Z</dcterms:created>
  <dcterms:modified xsi:type="dcterms:W3CDTF">2019-09-26T10:34:00Z</dcterms:modified>
</cp:coreProperties>
</file>