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CYGNO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AUTHORSHIP and CONFERENCE COMMITTEE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Elisabetta Emanuele Stefano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DRAFT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20190730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20190905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0)Committee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Authorship and Conference Committee (ACcomm) is formed by three members. They are elected by the Responsabili Locali (RL) and remain in charge for two years.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Authorship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CYGNO endorses maximal access to authorship, with particular attention to early career collaborators.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The list of authors is compiled every six months by each RL,  and approved by all RL and the Responsabile Nazionale.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 Each Author must have a &gt;=20% FTE in CYGNO or INITIUM.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PhD students can sign papers after one year since the beginning of PhD course.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Undergraduate students can sign the papers which contain results from the students' thesis.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  <w:t xml:space="preserve">The order of appearance on papers will be  alphabetical, with indication of corresponding author(s).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Posting preprint and postprint to arXiv or institutional repository is manda</w:t>
      </w:r>
      <w:commentRangeStart w:id="0"/>
      <w:r w:rsidDel="00000000" w:rsidR="00000000" w:rsidRPr="00000000">
        <w:rPr>
          <w:rtl w:val="0"/>
        </w:rPr>
        <w:t xml:space="preserve">tory.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 revision process is prepared for any article (journal or proceeding) with &gt;=2 reviewers appointed by the A&amp;Ccomm among collaboration members.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 acknowledgement sentence will appear in all articles/proceedings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2) Conferences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CYGNO endorses transparency and fairness in the choice of speakers.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Each year by June the ACcomm will provide a list of conferences, on  a shared file, relevant to CYGNO for the next year, and will keep it updated should new conferences appear.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Potential speakers can be nominated or be self-nominated.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Preparing conference proceedings is mandatory.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Posting preprint and postprint of proceeding papers to arXiv or institutional repository is manda</w:t>
      </w:r>
      <w:commentRangeStart w:id="1"/>
      <w:r w:rsidDel="00000000" w:rsidR="00000000" w:rsidRPr="00000000">
        <w:rPr>
          <w:rtl w:val="0"/>
        </w:rPr>
        <w:t xml:space="preserve">tory.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The shared file will record nominations and actual speaker.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 scoring system (larger weight for more important talks) will be attributed for statistical purpose only.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 twiki repository will store approved results. 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Only approved results can be shown publicly.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Approval of results is asked by author after presentation at a CYGNO meeting.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Talks/posters must be distributed to the collaboration at least seven days prior to submission/presentation.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Colour choice on plots must follow guidelines for colorblindness (i.e., https://webaim.org/articles/visual/colorblind)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A&amp;Ccomm will prepare a set of CYGNO Indico pages, each containing conferences, workshops, talks etc given in half year, as repository.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tefano bianco" w:id="0" w:date="2019-09-05T06:49:49Z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tolto riferimento a Plan S</w:t>
      </w:r>
    </w:p>
  </w:comment>
  <w:comment w:author="stefano bianco" w:id="1" w:date="2019-09-05T06:49:49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tolto riferimento a Plan 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