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64E" w:rsidRDefault="00F0164E" w:rsidP="00F0164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TCON </w:t>
      </w:r>
      <w:r w:rsidRPr="00F0164E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F0164E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>giovedi</w:t>
      </w:r>
      <w:proofErr w:type="spellEnd"/>
      <w:r w:rsidRPr="00F0164E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 xml:space="preserve"> 5 aprile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 xml:space="preserve">2018 </w:t>
      </w:r>
    </w:p>
    <w:p w:rsidR="00F0164E" w:rsidRDefault="00F0164E" w:rsidP="00F0164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</w:pPr>
    </w:p>
    <w:p w:rsidR="00F0164E" w:rsidRDefault="00F0164E" w:rsidP="00F0164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</w:pPr>
    </w:p>
    <w:p w:rsidR="00F0164E" w:rsidRP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>INIZIO</w:t>
      </w:r>
      <w:r w:rsidRPr="00F0164E">
        <w:rPr>
          <w:rFonts w:ascii="Calibri" w:eastAsia="Times New Roman" w:hAnsi="Calibri" w:cs="Calibri"/>
          <w:b/>
          <w:bCs/>
          <w:color w:val="000000"/>
          <w:sz w:val="22"/>
          <w:szCs w:val="22"/>
          <w:lang w:val="it-IT"/>
        </w:rPr>
        <w:t xml:space="preserve"> ore 14:00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 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PRESENTI: 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Milano: Giuseppe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Battistoni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GBa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), Ilaria Mattei (IM)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Pisa: Maria Giuseppina Bisogni (MGB),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AAfke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kraan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(AK), Elisa Fiorina (EF), Giancarlo Sportelli (GS), Matteo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Morrocchi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(MM),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Niccolo’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Camarlinghi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(NC)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Roma: Alessio Sarti (AS)</w:t>
      </w:r>
    </w:p>
    <w:p w:rsidR="00F0164E" w:rsidRP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Torino: Francesco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Pennazio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(FP), Piergiorgio Cerello (PGC)</w:t>
      </w:r>
    </w:p>
    <w:p w:rsid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</w:p>
    <w:p w:rsidR="00F0164E" w:rsidRPr="00F0164E" w:rsidRDefault="00F0164E" w:rsidP="00F0164E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AGENDA </w:t>
      </w:r>
    </w:p>
    <w:p w:rsidR="00F0164E" w:rsidRDefault="00F0164E" w:rsidP="00F0164E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proofErr w:type="spellStart"/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Radiation</w:t>
      </w:r>
      <w:proofErr w:type="spellEnd"/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</w:t>
      </w:r>
      <w:proofErr w:type="spellStart"/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damage</w:t>
      </w:r>
      <w:proofErr w:type="spellEnd"/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(A</w:t>
      </w:r>
      <w:r w:rsidR="00B2510C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K</w:t>
      </w: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</w:t>
      </w:r>
    </w:p>
    <w:p w:rsidR="00815AD7" w:rsidRDefault="00815AD7" w:rsidP="00F0164E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AK</w:t>
      </w:r>
      <w:r w:rsidR="005216A9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riassume i 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ri</w:t>
      </w:r>
      <w:r w:rsidR="005216A9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sultati delle simulazioni FLUKA per la valutazione del danno da radiazione sui rivelatori PET di INSIDE. Per i livelli di dose attesi nell’arco di un anno di utilizzo del sistema, non ci si aspetta un effetto rilevante. Simulato anche un fantoccio di Pb per aumentare lo </w:t>
      </w:r>
      <w:proofErr w:type="spellStart"/>
      <w:r w:rsidR="005216A9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yield</w:t>
      </w:r>
      <w:proofErr w:type="spellEnd"/>
      <w:r w:rsidR="005216A9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di neutroni 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(circa un fattore 50). Fattibile un test sperimentale per simulare in una presa dati standard un anno di trattamento.</w:t>
      </w:r>
    </w:p>
    <w:p w:rsidR="00815AD7" w:rsidRDefault="00815AD7" w:rsidP="00F0164E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contattare Michele Ferrarini per test </w:t>
      </w:r>
      <w:proofErr w:type="spellStart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beam</w:t>
      </w:r>
      <w:proofErr w:type="spellEnd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</w:t>
      </w:r>
    </w:p>
    <w:p w:rsidR="004952FB" w:rsidRPr="00A931E2" w:rsidRDefault="004952FB" w:rsidP="00F0164E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</w:p>
    <w:p w:rsidR="00F0164E" w:rsidRDefault="00F0164E" w:rsidP="00F0164E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Update meccanica, PET e infrastruttura (F</w:t>
      </w:r>
      <w:r w:rsidR="00815AD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</w:t>
      </w: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</w:t>
      </w:r>
    </w:p>
    <w:p w:rsidR="00815AD7" w:rsidRDefault="00A931E2" w:rsidP="00815AD7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FP ci aggiorna sullo stato dell’upgrade della struttura meccanica mobile. Una offerta originariamente selezionata, poi rivista al rialzo dalla ditta stessa. Rifare da capo</w:t>
      </w:r>
    </w:p>
    <w:p w:rsidR="00A931E2" w:rsidRDefault="00A931E2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Mauro </w:t>
      </w:r>
      <w:proofErr w:type="spellStart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Scalise</w:t>
      </w:r>
      <w:proofErr w:type="spellEnd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contatta altre ditte (</w:t>
      </w:r>
      <w:proofErr w:type="spellStart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ndr</w:t>
      </w:r>
      <w:proofErr w:type="spellEnd"/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. Ad oggi sono arrivare tre nuove offerte che sembrano corrette. Da valutare rapidamente e fare l’ordine)</w:t>
      </w:r>
    </w:p>
    <w:p w:rsidR="00EF78E8" w:rsidRDefault="00A931E2" w:rsidP="00EF78E8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Per il report sulla sic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urezza, da sottoporre a Franco </w:t>
      </w:r>
      <w:proofErr w:type="spellStart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G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erardi</w:t>
      </w:r>
      <w:proofErr w:type="spellEnd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per la definitiva approvazione, manca la parte di </w:t>
      </w:r>
      <w:proofErr w:type="spellStart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cooling</w:t>
      </w:r>
      <w:proofErr w:type="spellEnd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del Dose Profiler. Manc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a </w:t>
      </w:r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inoltre la simulazione FEM (di cui si </w:t>
      </w:r>
      <w:proofErr w:type="spellStart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e’</w:t>
      </w:r>
      <w:proofErr w:type="spellEnd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fino ad ora occupato Beppe Giraudo). Questa </w:t>
      </w:r>
      <w:proofErr w:type="spellStart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verra’</w:t>
      </w:r>
      <w:proofErr w:type="spellEnd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inserita solo se esplicitamente richiesto da Franco </w:t>
      </w:r>
      <w:proofErr w:type="spellStart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Gerardi</w:t>
      </w:r>
      <w:proofErr w:type="spellEnd"/>
      <w:r w:rsidR="00EF78E8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.</w:t>
      </w:r>
      <w:bookmarkStart w:id="0" w:name="_GoBack"/>
      <w:bookmarkEnd w:id="0"/>
    </w:p>
    <w:p w:rsidR="00A931E2" w:rsidRDefault="00A931E2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 w:rsidRPr="00A931E2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</w:t>
      </w:r>
      <w:r w:rsid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Inserire descrizione </w:t>
      </w:r>
      <w:proofErr w:type="spellStart"/>
      <w:r w:rsid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cooling</w:t>
      </w:r>
      <w:proofErr w:type="spellEnd"/>
      <w:r w:rsid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</w:t>
      </w:r>
      <w:proofErr w:type="spellStart"/>
      <w:r w:rsid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system</w:t>
      </w:r>
      <w:proofErr w:type="spellEnd"/>
      <w:r w:rsid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del DP nel report sicurezza </w:t>
      </w:r>
    </w:p>
    <w:p w:rsidR="00EF78E8" w:rsidRDefault="00EF78E8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EF78E8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sottomettere il report a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Gerardi</w:t>
      </w:r>
      <w:proofErr w:type="spellEnd"/>
    </w:p>
    <w:p w:rsidR="00A931E2" w:rsidRPr="004C7027" w:rsidRDefault="00A931E2" w:rsidP="004C702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Per l</w:t>
      </w:r>
      <w:r w:rsidR="004C7027"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’</w:t>
      </w:r>
      <w:r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I</w:t>
      </w:r>
      <w:r w:rsidR="007941E0"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nfra</w:t>
      </w:r>
      <w:r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struttura</w:t>
      </w:r>
      <w:r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ci sistemer</w:t>
      </w:r>
      <w:r w:rsid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em</w:t>
      </w:r>
      <w:r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o, d’accordo con </w:t>
      </w:r>
      <w:proofErr w:type="spellStart"/>
      <w:r w:rsid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Ven</w:t>
      </w:r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chi</w:t>
      </w:r>
      <w:proofErr w:type="spellEnd"/>
      <w:r w:rsid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e </w:t>
      </w:r>
      <w:proofErr w:type="spellStart"/>
      <w:r w:rsid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Alpegiani</w:t>
      </w:r>
      <w:proofErr w:type="spellEnd"/>
      <w:r w:rsid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in sala</w:t>
      </w:r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CAP1. Presenti 2-3 connessioni punto-punto da locale tecnico (dove </w:t>
      </w:r>
      <w:proofErr w:type="spellStart"/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e’</w:t>
      </w:r>
      <w:proofErr w:type="spellEnd"/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presente uno </w:t>
      </w:r>
      <w:proofErr w:type="spellStart"/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switch</w:t>
      </w:r>
      <w:proofErr w:type="spellEnd"/>
      <w:r w:rsidR="007941E0" w:rsidRPr="007941E0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 a CAP1.</w:t>
      </w:r>
    </w:p>
    <w:p w:rsidR="004C7027" w:rsidRDefault="004C7027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sym w:font="Wingdings" w:char="F0E0"/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</w:t>
      </w:r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verificare </w:t>
      </w:r>
      <w:proofErr w:type="spellStart"/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disponibilita’</w:t>
      </w:r>
      <w:proofErr w:type="spellEnd"/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e tipologia di</w:t>
      </w:r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queste connessioni </w:t>
      </w:r>
    </w:p>
    <w:p w:rsidR="004C7027" w:rsidRPr="004C7027" w:rsidRDefault="004C7027" w:rsidP="00815AD7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4C7027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Verifiche in corso delle teste PET (sostituzione schede TOFPET malfunzionanti, disegno e realizzazi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one staffa di sostegno interna). Tutto procede bene.</w:t>
      </w:r>
    </w:p>
    <w:p w:rsidR="004C7027" w:rsidRDefault="004C7027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MM, EF, FP e Richard </w:t>
      </w:r>
      <w:proofErr w:type="spellStart"/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Wheadon</w:t>
      </w:r>
      <w:proofErr w:type="spellEnd"/>
      <w:r w:rsidRPr="004C7027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si coordineranno per </w:t>
      </w:r>
      <w:r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automatizzazione vi acquisizione</w:t>
      </w:r>
    </w:p>
    <w:p w:rsidR="004952FB" w:rsidRPr="00F0164E" w:rsidRDefault="004952FB" w:rsidP="00815AD7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</w:p>
    <w:p w:rsidR="00F0164E" w:rsidRDefault="00F0164E" w:rsidP="00F0164E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Update tracciatore (A</w:t>
      </w:r>
      <w:r w:rsidR="0068472A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</w:t>
      </w: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</w:t>
      </w:r>
    </w:p>
    <w:p w:rsidR="00316DAE" w:rsidRDefault="004B43CA" w:rsidP="004B43CA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HW: rimpiazzati piani di scintillatore con due piani di fibre; sostituzione piastra di raffreddamento; FW: implementato il trasferimento dati DDS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. Rate </w:t>
      </w:r>
      <w:proofErr w:type="spellStart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max</w:t>
      </w:r>
      <w:proofErr w:type="spellEnd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raggiungibile adesso 100 MB/s e dato trasferiti off-</w:t>
      </w:r>
      <w:proofErr w:type="spellStart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spill</w:t>
      </w:r>
      <w:proofErr w:type="spellEnd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(circa 200 MHz)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; SW: nuovo SW di ricostruzione e correzione dell’effetto materia. Anche il tracciatore presente durante i test clinici principalmente per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proof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principle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in condizioni cliniche. Saranno previsti anche test stand-alone.</w:t>
      </w:r>
    </w:p>
    <w:p w:rsidR="004B43CA" w:rsidRPr="004952FB" w:rsidRDefault="004B43CA" w:rsidP="004952FB">
      <w:pPr>
        <w:ind w:left="720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sym w:font="Wingdings" w:char="F0E0"/>
      </w:r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test a maggio del dose </w:t>
      </w:r>
      <w:proofErr w:type="spellStart"/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profiler</w:t>
      </w:r>
      <w:proofErr w:type="spellEnd"/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per testare DDS, </w:t>
      </w:r>
      <w:r w:rsidR="00C763B1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in pa</w:t>
      </w:r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rticolare connessione punto-punto tar locale tecnico e CAP1, </w:t>
      </w:r>
      <w:proofErr w:type="spellStart"/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>cooling</w:t>
      </w:r>
      <w:proofErr w:type="spellEnd"/>
      <w:r w:rsidRPr="0068472A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con nuovi tubi </w:t>
      </w:r>
    </w:p>
    <w:p w:rsidR="004B43CA" w:rsidRDefault="004B43CA" w:rsidP="004B43CA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</w:p>
    <w:p w:rsidR="00F0164E" w:rsidRDefault="00F0164E" w:rsidP="004B43CA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4B43CA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Gestione Database pazienti (G</w:t>
      </w:r>
      <w:r w:rsidR="0068472A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</w:t>
      </w:r>
      <w:r w:rsidRPr="004B43CA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)</w:t>
      </w:r>
    </w:p>
    <w:p w:rsidR="00D67798" w:rsidRDefault="0068472A" w:rsidP="00D67798">
      <w:pPr>
        <w:pStyle w:val="ListParagraph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GS descrive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finalita’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e implementazione del DBMS per raccogliere, processare e 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condividere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i dati raccolti da </w:t>
      </w:r>
      <w:r w:rsidR="004952FB" w:rsidRPr="004952FB">
        <w:rPr>
          <w:rFonts w:ascii="Calibri" w:eastAsia="Times New Roman" w:hAnsi="Calibri" w:cs="Calibri"/>
          <w:color w:val="000000"/>
          <w:szCs w:val="22"/>
          <w:lang w:val="it-IT"/>
        </w:rPr>
        <w:t>INSIDE</w:t>
      </w: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durante la validazione clinica. 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Il SW di implementazione 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praticamente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finalizzato. Il Back-End </w:t>
      </w:r>
      <w:proofErr w:type="spellStart"/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sara’</w:t>
      </w:r>
      <w:proofErr w:type="spellEnd"/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a cur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a dell’INFN Pisa. La gestione dei dati clinici 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(compresa privacy) 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deve essere fatta in accordo con il CNAO. Riunione preliminare con Giuseppe </w:t>
      </w:r>
      <w:proofErr w:type="spellStart"/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Venchi</w:t>
      </w:r>
      <w:proofErr w:type="spellEnd"/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e </w:t>
      </w:r>
      <w:proofErr w:type="spellStart"/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Alpegiani</w:t>
      </w:r>
      <w:proofErr w:type="spellEnd"/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il 12/2/2018.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Hanno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</w:t>
      </w:r>
      <w:r w:rsidR="004952FB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r</w:t>
      </w:r>
      <w:r w:rsidR="00C763B1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ichiesto un progetto per la gestione e condivisione dei dati clinici con il CNAO</w:t>
      </w:r>
    </w:p>
    <w:p w:rsidR="00C763B1" w:rsidRPr="00C763B1" w:rsidRDefault="00C763B1" w:rsidP="00D67798">
      <w:pPr>
        <w:pStyle w:val="ListParagraph"/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</w:pPr>
      <w:r w:rsidRPr="00C763B1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lastRenderedPageBreak/>
        <w:sym w:font="Wingdings" w:char="F0E0"/>
      </w:r>
      <w:r w:rsidRPr="00C763B1">
        <w:rPr>
          <w:rFonts w:ascii="Calibri" w:eastAsia="Times New Roman" w:hAnsi="Calibri" w:cs="Calibri"/>
          <w:b/>
          <w:color w:val="000000"/>
          <w:sz w:val="22"/>
          <w:szCs w:val="22"/>
          <w:lang w:val="it-IT"/>
        </w:rPr>
        <w:t xml:space="preserve"> finalizzare il progetto da presentare al CNAO entro fine mese. MM e FP devono inviare a GS lo schema dei server di INSIDE.</w:t>
      </w:r>
    </w:p>
    <w:p w:rsidR="00C763B1" w:rsidRPr="004B43CA" w:rsidRDefault="00C763B1" w:rsidP="00D67798">
      <w:pPr>
        <w:pStyle w:val="ListParagraph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</w:p>
    <w:p w:rsidR="00F0164E" w:rsidRDefault="00F0164E" w:rsidP="00F0164E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P</w:t>
      </w:r>
      <w:r w:rsidR="00CA773C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rotocollo trial clinico (EF)</w:t>
      </w:r>
    </w:p>
    <w:p w:rsidR="005931EA" w:rsidRDefault="005931EA" w:rsidP="005931EA">
      <w:pPr>
        <w:ind w:left="720"/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EF descrive il documento che riassume gli obiettivi e i protocolli di sperimentazione clinica di INSIDE. Il documento era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gia’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stato sottomesso alla collaborazione INSIDE e al gruppo di clinici, fisici medici e TSRM del CNAO per l’approvazione ed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e’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stato quindi mandato a Cristina Bono del CNAO, che si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e’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val="it-IT"/>
        </w:rPr>
        <w:t xml:space="preserve"> occupata di redigere la richiesta, sottomessa poi al comitato etico del San Matteo in data 6/4/2018. Entro un mese dovremmo avere la risposta. </w:t>
      </w:r>
    </w:p>
    <w:p w:rsidR="00CA773C" w:rsidRPr="00F0164E" w:rsidRDefault="00CA773C" w:rsidP="00CA773C">
      <w:p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</w:p>
    <w:p w:rsidR="00F0164E" w:rsidRPr="00F0164E" w:rsidRDefault="00F0164E" w:rsidP="00F0164E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val="it-IT"/>
        </w:rPr>
      </w:pPr>
      <w:r w:rsidRPr="00F0164E">
        <w:rPr>
          <w:rFonts w:ascii="Calibri" w:eastAsia="Times New Roman" w:hAnsi="Calibri" w:cs="Calibri"/>
          <w:color w:val="000000"/>
          <w:sz w:val="22"/>
          <w:szCs w:val="22"/>
          <w:lang w:val="it-IT"/>
        </w:rPr>
        <w:t>Discussione e Programmazione</w:t>
      </w:r>
    </w:p>
    <w:p w:rsidR="004952FB" w:rsidRDefault="005931EA" w:rsidP="005931EA">
      <w:pPr>
        <w:ind w:left="720"/>
        <w:rPr>
          <w:b/>
          <w:lang w:val="it-IT"/>
        </w:rPr>
      </w:pPr>
      <w:r w:rsidRPr="005931EA">
        <w:rPr>
          <w:b/>
          <w:lang w:val="it-IT"/>
        </w:rPr>
        <w:sym w:font="Wingdings" w:char="F0E0"/>
      </w:r>
      <w:r w:rsidRPr="005931EA">
        <w:rPr>
          <w:b/>
          <w:lang w:val="it-IT"/>
        </w:rPr>
        <w:t xml:space="preserve"> Da pianificare una nuova TCON ai primi di maggio </w:t>
      </w:r>
    </w:p>
    <w:p w:rsidR="00932447" w:rsidRPr="00EF78E8" w:rsidRDefault="00550A6A" w:rsidP="005931EA">
      <w:pPr>
        <w:ind w:left="720"/>
        <w:rPr>
          <w:b/>
          <w:lang w:val="en-US"/>
        </w:rPr>
      </w:pPr>
      <w:r w:rsidRPr="00EF78E8">
        <w:rPr>
          <w:b/>
          <w:lang w:val="en-US"/>
        </w:rPr>
        <w:t xml:space="preserve">DOODLE: </w:t>
      </w:r>
      <w:hyperlink r:id="rId5" w:history="1">
        <w:r w:rsidRPr="00EF78E8">
          <w:rPr>
            <w:rStyle w:val="Hyperlink"/>
            <w:b/>
            <w:lang w:val="en-US"/>
          </w:rPr>
          <w:t>https://doodle.com/poll/n3r54dr4z5dsa4bm</w:t>
        </w:r>
      </w:hyperlink>
    </w:p>
    <w:p w:rsidR="00550A6A" w:rsidRPr="00EF78E8" w:rsidRDefault="00550A6A" w:rsidP="005931EA">
      <w:pPr>
        <w:ind w:left="720"/>
        <w:rPr>
          <w:b/>
          <w:lang w:val="en-US"/>
        </w:rPr>
      </w:pPr>
    </w:p>
    <w:p w:rsidR="005931EA" w:rsidRDefault="005931EA" w:rsidP="005931EA">
      <w:pPr>
        <w:ind w:left="720"/>
        <w:rPr>
          <w:b/>
          <w:lang w:val="it-IT"/>
        </w:rPr>
      </w:pPr>
      <w:r w:rsidRPr="005931EA">
        <w:rPr>
          <w:b/>
          <w:lang w:val="it-IT"/>
        </w:rPr>
        <w:sym w:font="Wingdings" w:char="F0E0"/>
      </w:r>
      <w:r w:rsidRPr="005931EA">
        <w:rPr>
          <w:b/>
          <w:lang w:val="it-IT"/>
        </w:rPr>
        <w:t xml:space="preserve"> quantificare il </w:t>
      </w:r>
      <w:proofErr w:type="spellStart"/>
      <w:r w:rsidRPr="005931EA">
        <w:rPr>
          <w:b/>
          <w:lang w:val="it-IT"/>
        </w:rPr>
        <w:t>manpower</w:t>
      </w:r>
      <w:proofErr w:type="spellEnd"/>
      <w:r w:rsidRPr="005931EA">
        <w:rPr>
          <w:b/>
          <w:lang w:val="it-IT"/>
        </w:rPr>
        <w:t xml:space="preserve"> per la fase preparatoria e per il trial clinico </w:t>
      </w:r>
    </w:p>
    <w:p w:rsidR="005008C4" w:rsidRDefault="005008C4" w:rsidP="005931EA">
      <w:pPr>
        <w:ind w:left="720"/>
        <w:rPr>
          <w:lang w:val="it-IT"/>
        </w:rPr>
      </w:pPr>
    </w:p>
    <w:p w:rsidR="005008C4" w:rsidRPr="00206E5E" w:rsidRDefault="005008C4" w:rsidP="005931EA">
      <w:pPr>
        <w:ind w:left="720"/>
        <w:rPr>
          <w:b/>
          <w:lang w:val="it-IT"/>
        </w:rPr>
      </w:pPr>
      <w:r w:rsidRPr="00206E5E">
        <w:rPr>
          <w:b/>
          <w:lang w:val="it-IT"/>
        </w:rPr>
        <w:t>La TCON termina alle ore 17:00</w:t>
      </w:r>
    </w:p>
    <w:sectPr w:rsidR="005008C4" w:rsidRPr="00206E5E" w:rsidSect="004F5C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45E"/>
    <w:multiLevelType w:val="hybridMultilevel"/>
    <w:tmpl w:val="E9E8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F12E5"/>
    <w:multiLevelType w:val="multilevel"/>
    <w:tmpl w:val="2F18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4E"/>
    <w:rsid w:val="00206E5E"/>
    <w:rsid w:val="00316DAE"/>
    <w:rsid w:val="004229CB"/>
    <w:rsid w:val="004952FB"/>
    <w:rsid w:val="004B43CA"/>
    <w:rsid w:val="004C7027"/>
    <w:rsid w:val="004F5CDF"/>
    <w:rsid w:val="005008C4"/>
    <w:rsid w:val="005216A9"/>
    <w:rsid w:val="00550A6A"/>
    <w:rsid w:val="005931EA"/>
    <w:rsid w:val="005E4F3B"/>
    <w:rsid w:val="0068472A"/>
    <w:rsid w:val="007941E0"/>
    <w:rsid w:val="00815AD7"/>
    <w:rsid w:val="00840D94"/>
    <w:rsid w:val="00945515"/>
    <w:rsid w:val="00A931E2"/>
    <w:rsid w:val="00B2510C"/>
    <w:rsid w:val="00C763B1"/>
    <w:rsid w:val="00CA773C"/>
    <w:rsid w:val="00D67798"/>
    <w:rsid w:val="00E221FB"/>
    <w:rsid w:val="00E54DC0"/>
    <w:rsid w:val="00EC14A2"/>
    <w:rsid w:val="00EF78E8"/>
    <w:rsid w:val="00F0164E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C7438A"/>
  <w14:defaultImageDpi w14:val="32767"/>
  <w15:chartTrackingRefBased/>
  <w15:docId w15:val="{6FEB2281-3056-1B42-B48A-AF06C072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164E"/>
  </w:style>
  <w:style w:type="paragraph" w:styleId="ListParagraph">
    <w:name w:val="List Paragraph"/>
    <w:basedOn w:val="Normal"/>
    <w:uiPriority w:val="34"/>
    <w:qFormat/>
    <w:rsid w:val="004B4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0A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odle.com/poll/n3r54dr4z5dsa4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2018-04-11T14:35:00Z</dcterms:created>
  <dcterms:modified xsi:type="dcterms:W3CDTF">2018-04-16T09:01:00Z</dcterms:modified>
</cp:coreProperties>
</file>