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43E" w:rsidRPr="00D849B5" w:rsidRDefault="00D849B5" w:rsidP="006247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849B5">
        <w:rPr>
          <w:rFonts w:ascii="Times New Roman" w:hAnsi="Times New Roman" w:cs="Times New Roman"/>
          <w:i/>
          <w:sz w:val="24"/>
          <w:szCs w:val="24"/>
          <w:lang w:val="en-US"/>
        </w:rPr>
        <w:t xml:space="preserve">ITEP, </w:t>
      </w:r>
      <w:r w:rsidR="006247B7" w:rsidRPr="00D849B5">
        <w:rPr>
          <w:rFonts w:ascii="Times New Roman" w:hAnsi="Times New Roman" w:cs="Times New Roman"/>
          <w:i/>
          <w:sz w:val="24"/>
          <w:szCs w:val="24"/>
          <w:lang w:val="en-US"/>
        </w:rPr>
        <w:t>May 2016</w:t>
      </w:r>
    </w:p>
    <w:p w:rsidR="0076723D" w:rsidRPr="004B50FC" w:rsidRDefault="0076723D" w:rsidP="00B55BB7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723D">
        <w:rPr>
          <w:rFonts w:ascii="Times New Roman" w:hAnsi="Times New Roman" w:cs="Times New Roman"/>
          <w:sz w:val="24"/>
          <w:szCs w:val="24"/>
          <w:lang w:val="en-US"/>
        </w:rPr>
        <w:t xml:space="preserve">Permanent magnet </w:t>
      </w:r>
      <w:r w:rsidRPr="00DD45CC">
        <w:rPr>
          <w:rFonts w:ascii="Times New Roman" w:hAnsi="Times New Roman" w:cs="Times New Roman"/>
          <w:sz w:val="24"/>
          <w:szCs w:val="24"/>
          <w:lang w:val="en-US"/>
        </w:rPr>
        <w:t>multipoles</w:t>
      </w:r>
      <w:r w:rsidR="00DD45CC" w:rsidRPr="00DD45CC">
        <w:rPr>
          <w:rFonts w:ascii="Times New Roman" w:hAnsi="Times New Roman"/>
          <w:sz w:val="24"/>
          <w:szCs w:val="24"/>
          <w:lang w:val="en-US"/>
        </w:rPr>
        <w:t xml:space="preserve"> (PM</w:t>
      </w:r>
      <w:r w:rsidR="00DD45CC" w:rsidRPr="00DD45CC">
        <w:rPr>
          <w:rFonts w:ascii="Times New Roman" w:hAnsi="Times New Roman"/>
          <w:sz w:val="24"/>
          <w:szCs w:val="24"/>
        </w:rPr>
        <w:t>М</w:t>
      </w:r>
      <w:r w:rsidR="00DD45CC" w:rsidRPr="00DD45CC">
        <w:rPr>
          <w:rFonts w:ascii="Times New Roman" w:hAnsi="Times New Roman"/>
          <w:sz w:val="24"/>
          <w:szCs w:val="24"/>
          <w:lang w:val="en-US"/>
        </w:rPr>
        <w:t>)</w:t>
      </w:r>
      <w:r w:rsidRPr="0076723D">
        <w:rPr>
          <w:rFonts w:ascii="Times New Roman" w:hAnsi="Times New Roman" w:cs="Times New Roman"/>
          <w:sz w:val="24"/>
          <w:szCs w:val="24"/>
          <w:lang w:val="en-US"/>
        </w:rPr>
        <w:t xml:space="preserve"> development and manufacturing for ion accelerator magnetic optics. </w:t>
      </w:r>
    </w:p>
    <w:p w:rsidR="0076723D" w:rsidRPr="00B55BB7" w:rsidRDefault="00280A03" w:rsidP="007672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6723D">
        <w:rPr>
          <w:rFonts w:ascii="Times New Roman" w:hAnsi="Times New Roman" w:cs="Times New Roman"/>
          <w:sz w:val="24"/>
          <w:szCs w:val="24"/>
          <w:lang w:val="en-US"/>
        </w:rPr>
        <w:t>xperience in p</w:t>
      </w:r>
      <w:r w:rsidR="0076723D" w:rsidRPr="0076723D">
        <w:rPr>
          <w:rFonts w:ascii="Times New Roman" w:hAnsi="Times New Roman" w:cs="Times New Roman"/>
          <w:sz w:val="24"/>
          <w:szCs w:val="24"/>
          <w:lang w:val="en-US"/>
        </w:rPr>
        <w:t>ermanent magnet multipoles development</w:t>
      </w:r>
      <w:r w:rsidR="0076723D">
        <w:rPr>
          <w:rFonts w:ascii="Times New Roman" w:hAnsi="Times New Roman" w:cs="Times New Roman"/>
          <w:sz w:val="24"/>
          <w:szCs w:val="24"/>
          <w:lang w:val="en-US"/>
        </w:rPr>
        <w:t xml:space="preserve"> and application-oriented engineering</w:t>
      </w:r>
      <w:r w:rsidR="001367F7">
        <w:rPr>
          <w:rFonts w:ascii="Times New Roman" w:hAnsi="Times New Roman" w:cs="Times New Roman"/>
          <w:sz w:val="24"/>
          <w:szCs w:val="24"/>
          <w:lang w:val="en-US"/>
        </w:rPr>
        <w:t>, which have been</w:t>
      </w:r>
      <w:r w:rsidR="0076723D">
        <w:rPr>
          <w:rFonts w:ascii="Times New Roman" w:hAnsi="Times New Roman" w:cs="Times New Roman"/>
          <w:sz w:val="24"/>
          <w:szCs w:val="24"/>
          <w:lang w:val="en-US"/>
        </w:rPr>
        <w:t xml:space="preserve"> inve</w:t>
      </w:r>
      <w:r w:rsidR="001367F7">
        <w:rPr>
          <w:rFonts w:ascii="Times New Roman" w:hAnsi="Times New Roman" w:cs="Times New Roman"/>
          <w:sz w:val="24"/>
          <w:szCs w:val="24"/>
          <w:lang w:val="en-US"/>
        </w:rPr>
        <w:t xml:space="preserve">stigated and successfully implemented in ITEP for more than three decades, as well as </w:t>
      </w:r>
      <w:r w:rsidR="00101BDF">
        <w:rPr>
          <w:rFonts w:ascii="Times New Roman" w:hAnsi="Times New Roman" w:cs="Times New Roman"/>
          <w:sz w:val="24"/>
          <w:szCs w:val="24"/>
          <w:lang w:val="en-US"/>
        </w:rPr>
        <w:t>high-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quality rare-earth </w:t>
      </w:r>
      <w:r w:rsidR="00101BD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in particular radiation resistant</w:t>
      </w:r>
      <w:r w:rsidR="00101BDF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67F7">
        <w:rPr>
          <w:rFonts w:ascii="Times New Roman" w:hAnsi="Times New Roman" w:cs="Times New Roman"/>
          <w:sz w:val="24"/>
          <w:szCs w:val="24"/>
          <w:lang w:val="en-US"/>
        </w:rPr>
        <w:t>permanent magnets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67F7">
        <w:rPr>
          <w:rFonts w:ascii="Times New Roman" w:hAnsi="Times New Roman" w:cs="Times New Roman"/>
          <w:sz w:val="24"/>
          <w:szCs w:val="24"/>
          <w:lang w:val="en-US"/>
        </w:rPr>
        <w:t xml:space="preserve">of Russian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Chinese </w:t>
      </w:r>
      <w:r w:rsidRPr="00B55BB7">
        <w:rPr>
          <w:rFonts w:ascii="Times New Roman" w:hAnsi="Times New Roman" w:cs="Times New Roman"/>
          <w:sz w:val="24"/>
          <w:szCs w:val="24"/>
          <w:lang w:val="en-US"/>
        </w:rPr>
        <w:t>manufacturers are supposed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[1].</w:t>
      </w:r>
    </w:p>
    <w:p w:rsidR="00702FFF" w:rsidRPr="00CD0649" w:rsidRDefault="00443F47" w:rsidP="008F5BC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789" cy="1944000"/>
            <wp:effectExtent l="19050" t="0" r="6911" b="0"/>
            <wp:docPr id="4" name="Рисунок 4" descr="ISTRA drift 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TRA drift tub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49" t="57611" r="16441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8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649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702FFF" w:rsidRPr="003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1386" cy="1944000"/>
            <wp:effectExtent l="19050" t="0" r="0" b="0"/>
            <wp:docPr id="7" name="Рисунок 13" descr="ISTRA lens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STRA lens famil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79" t="10372" r="12569" b="5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8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FF" w:rsidRPr="00280A03" w:rsidRDefault="00280A03" w:rsidP="00487306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ITEP</w:t>
      </w:r>
      <w:r w:rsidR="00354206">
        <w:rPr>
          <w:rFonts w:ascii="Times New Roman" w:hAnsi="Times New Roman" w:cs="Times New Roman"/>
          <w:sz w:val="24"/>
          <w:szCs w:val="24"/>
          <w:lang w:val="en-US"/>
        </w:rPr>
        <w:t>’s r</w:t>
      </w:r>
      <w:r>
        <w:rPr>
          <w:rFonts w:ascii="Times New Roman" w:hAnsi="Times New Roman" w:cs="Times New Roman"/>
          <w:sz w:val="24"/>
          <w:szCs w:val="24"/>
          <w:lang w:val="en-US"/>
        </w:rPr>
        <w:t>od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quadrupole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5BB7" w:rsidRPr="00DD45CC">
        <w:rPr>
          <w:rFonts w:ascii="Times New Roman" w:hAnsi="Times New Roman"/>
          <w:sz w:val="24"/>
          <w:szCs w:val="24"/>
          <w:lang w:val="en-US"/>
        </w:rPr>
        <w:t>(PMQ)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lenses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SmCo</w:t>
      </w:r>
      <w:r w:rsidRPr="003542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alloy.</w:t>
      </w:r>
    </w:p>
    <w:p w:rsidR="00702FFF" w:rsidRPr="00443F47" w:rsidRDefault="00144E8B" w:rsidP="00702F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4421" cy="1908000"/>
            <wp:effectExtent l="19050" t="0" r="3929" b="0"/>
            <wp:docPr id="5" name="Рисунок 20" descr="Rabin+rod2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bin+rod2lay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 contrast="20000"/>
                    </a:blip>
                    <a:srcRect l="19686" t="7126" r="29823" b="5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21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F47" w:rsidRPr="00443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7306" w:rsidRPr="004873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2643" cy="1908000"/>
            <wp:effectExtent l="19050" t="0" r="0" b="0"/>
            <wp:docPr id="8" name="Рисунок 2" descr="dipole for neutron phy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 descr="dipole for neutron physic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 contrast="40000"/>
                    </a:blip>
                    <a:srcRect l="23006" t="12178" r="5478" b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43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F47" w:rsidRPr="00443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2FFF" w:rsidRPr="003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0457" cy="190800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460" t="1658" r="13844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57" cy="19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206" w:rsidRPr="00354206" w:rsidRDefault="00354206" w:rsidP="009446F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SmCo</w:t>
      </w:r>
      <w:r w:rsidRPr="003542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NdFeB dipole and </w:t>
      </w:r>
      <w:r w:rsidRPr="00DD45CC">
        <w:rPr>
          <w:rFonts w:ascii="Times New Roman" w:hAnsi="Times New Roman" w:cs="Times New Roman"/>
          <w:sz w:val="24"/>
          <w:szCs w:val="24"/>
          <w:lang w:val="en-US"/>
        </w:rPr>
        <w:t>quadrupole</w:t>
      </w:r>
      <w:r w:rsidR="00DD45CC" w:rsidRPr="00DD45C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D45CC">
        <w:rPr>
          <w:rFonts w:ascii="Times New Roman" w:hAnsi="Times New Roman" w:cs="Times New Roman"/>
          <w:sz w:val="24"/>
          <w:szCs w:val="24"/>
          <w:lang w:val="en-US"/>
        </w:rPr>
        <w:t>lenses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segmented type. </w:t>
      </w:r>
      <w:r w:rsidR="00443F47">
        <w:rPr>
          <w:rFonts w:ascii="Times New Roman" w:hAnsi="Times New Roman" w:cs="Times New Roman"/>
          <w:sz w:val="24"/>
          <w:szCs w:val="24"/>
          <w:lang w:val="en-US"/>
        </w:rPr>
        <w:t xml:space="preserve">Left figure – first full-scale quad developed in 1977 within collaboration ITEP-CBSM, Russia. </w:t>
      </w:r>
      <w:r w:rsidR="00144E8B">
        <w:rPr>
          <w:rFonts w:ascii="Times New Roman" w:hAnsi="Times New Roman" w:cs="Times New Roman"/>
          <w:sz w:val="24"/>
          <w:szCs w:val="24"/>
          <w:lang w:val="en-US"/>
        </w:rPr>
        <w:t xml:space="preserve">Central figure – two layer dipole with </w:t>
      </w:r>
      <w:r w:rsidR="00144E8B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variable field in up to 90 % range. </w:t>
      </w:r>
      <w:r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Right figure – 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>PMQ</w:t>
      </w:r>
      <w:r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module</w:t>
      </w:r>
      <w:r w:rsidR="00193990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for PRIOR experiments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9E2E11" w:rsidRPr="00B55BB7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55BB7" w:rsidRPr="00B55BB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wi</w:t>
      </w:r>
      <w:r w:rsidR="00443F47" w:rsidRPr="00B55BB7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443F47">
        <w:rPr>
          <w:rFonts w:ascii="Times New Roman" w:hAnsi="Times New Roman" w:cs="Times New Roman"/>
          <w:sz w:val="24"/>
          <w:szCs w:val="24"/>
          <w:lang w:val="en-US"/>
        </w:rPr>
        <w:t xml:space="preserve"> extremely high parameters:</w:t>
      </w:r>
      <w:r w:rsidR="00443F47" w:rsidRPr="00443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magnetic field gradient – </w:t>
      </w:r>
      <w:r w:rsidRPr="001F6C43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=123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 at aperture of </w:t>
      </w:r>
      <w:r w:rsidRPr="00354206">
        <w:rPr>
          <w:rFonts w:ascii="Arial" w:hAnsi="Arial" w:cs="Arial"/>
          <w:sz w:val="24"/>
          <w:szCs w:val="24"/>
          <w:lang w:val="en-US"/>
        </w:rPr>
        <w:t>Ø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>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mm, nonlinearity of less than </w:t>
      </w:r>
      <w:r w:rsidRPr="00354206">
        <w:rPr>
          <w:rFonts w:ascii="Times New Roman" w:hAnsi="Times New Roman" w:cs="Times New Roman"/>
          <w:sz w:val="24"/>
          <w:szCs w:val="24"/>
          <w:lang w:val="en-US"/>
        </w:rPr>
        <w:t>0.7 %;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has been developed for proton microscope </w:t>
      </w:r>
      <w:r w:rsidR="00144E8B">
        <w:rPr>
          <w:rFonts w:ascii="Times New Roman" w:hAnsi="Times New Roman" w:cs="Times New Roman"/>
          <w:sz w:val="24"/>
          <w:szCs w:val="24"/>
          <w:lang w:val="en-US"/>
        </w:rPr>
        <w:t xml:space="preserve">optics line. </w:t>
      </w:r>
    </w:p>
    <w:p w:rsidR="00487306" w:rsidRDefault="00487306" w:rsidP="00702F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3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5976" cy="2412000"/>
            <wp:effectExtent l="19050" t="0" r="0" b="0"/>
            <wp:docPr id="10" name="Рисунок 1" descr="DSC0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DSC028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968" t="21691" r="26263" b="15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76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06" w:rsidRPr="00144E8B" w:rsidRDefault="00144E8B" w:rsidP="00702F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Precise</w:t>
      </w:r>
      <w:r w:rsidR="006D719C" w:rsidRPr="006D7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719C">
        <w:rPr>
          <w:rFonts w:ascii="Times New Roman" w:hAnsi="Times New Roman" w:cs="Times New Roman"/>
          <w:sz w:val="24"/>
          <w:szCs w:val="24"/>
          <w:lang w:val="en-US"/>
        </w:rPr>
        <w:t>SmCo</w:t>
      </w:r>
      <w:r w:rsidR="006D719C" w:rsidRPr="003542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D719C"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719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6D719C" w:rsidRPr="003542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719C">
        <w:rPr>
          <w:rFonts w:ascii="Times New Roman" w:hAnsi="Times New Roman" w:cs="Times New Roman"/>
          <w:sz w:val="24"/>
          <w:szCs w:val="24"/>
          <w:lang w:val="en-US"/>
        </w:rPr>
        <w:t>NdFeB</w:t>
      </w:r>
      <w:r w:rsidRPr="00144E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5BB7" w:rsidRPr="00DD45CC">
        <w:rPr>
          <w:rFonts w:ascii="Times New Roman" w:hAnsi="Times New Roman"/>
          <w:sz w:val="24"/>
          <w:szCs w:val="24"/>
          <w:lang w:val="en-US"/>
        </w:rPr>
        <w:t>PM</w:t>
      </w:r>
      <w:r w:rsidR="00B55BB7" w:rsidRPr="00DD45CC">
        <w:rPr>
          <w:rFonts w:ascii="Times New Roman" w:hAnsi="Times New Roman"/>
          <w:sz w:val="24"/>
          <w:szCs w:val="24"/>
        </w:rPr>
        <w:t>М</w:t>
      </w:r>
      <w:r w:rsidR="00B55BB7">
        <w:rPr>
          <w:rFonts w:ascii="Times New Roman" w:hAnsi="Times New Roman"/>
          <w:sz w:val="24"/>
          <w:szCs w:val="24"/>
          <w:lang w:val="en-US"/>
        </w:rPr>
        <w:t>s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family</w:t>
      </w:r>
      <w:r w:rsidRPr="00144E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44E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rod</w:t>
      </w:r>
      <w:r w:rsidRPr="00144E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type,</w:t>
      </w:r>
      <w:r w:rsidRPr="00144E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 particular</w:t>
      </w:r>
      <w:r w:rsidR="00487306" w:rsidRPr="00144E8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F6C43" w:rsidRPr="00144E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 small-aperture</w:t>
      </w:r>
      <w:r w:rsidR="001F6C43" w:rsidRPr="00144E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and high gradient</w:t>
      </w:r>
      <w:r w:rsidR="001F6C43" w:rsidRPr="00144E8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686B" w:rsidRPr="004B50FC" w:rsidRDefault="0033686B" w:rsidP="0033686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44E8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</w:t>
      </w:r>
      <w:r w:rsidR="00317980" w:rsidRPr="003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6937" cy="144000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3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6F9" w:rsidRPr="004B5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2E1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9446F9" w:rsidRPr="003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559" cy="1440000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64" t="2160" r="1264"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5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980" w:rsidRPr="004B50FC" w:rsidRDefault="00317980" w:rsidP="003368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7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7241" cy="1620000"/>
            <wp:effectExtent l="19050" t="0" r="9259" b="0"/>
            <wp:docPr id="13" name="Рисунок 8" descr="DSCN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 descr="DSCN20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28" t="9650" b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4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6F9" w:rsidRPr="004B5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2E1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3686B" w:rsidRPr="00336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7103" cy="1620000"/>
            <wp:effectExtent l="19050" t="0" r="0" b="0"/>
            <wp:docPr id="12" name="Рисунок 6" descr="DSCF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DSCF14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165" t="22731" r="8054" b="1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0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49" w:rsidRPr="00B55BB7" w:rsidRDefault="00144E8B" w:rsidP="00C96466">
      <w:pPr>
        <w:spacing w:line="240" w:lineRule="auto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NdFeB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dipole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quadrupole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permanent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 xml:space="preserve"> magnet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>assemblies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>Quasi</w:t>
      </w:r>
      <w:r w:rsidR="00782622" w:rsidRPr="0078262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>Sheet</w:t>
      </w:r>
      <w:r w:rsidR="00782622"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>Multipole</w:t>
      </w:r>
      <w:r w:rsidR="00782622"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>QSM</w:t>
      </w:r>
      <w:r w:rsidR="00782622" w:rsidRPr="0078262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>design</w:t>
      </w:r>
      <w:r w:rsidR="00782622"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82622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782622" w:rsidRPr="0078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2622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race-track microtrons – upper, as well as 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>PMQ</w:t>
      </w:r>
      <w:r w:rsidR="00782622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4263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modular </w:t>
      </w:r>
      <w:r w:rsidR="00782622" w:rsidRPr="00B55BB7">
        <w:rPr>
          <w:rFonts w:ascii="Times New Roman" w:hAnsi="Times New Roman" w:cs="Times New Roman"/>
          <w:sz w:val="24"/>
          <w:szCs w:val="24"/>
          <w:lang w:val="en-US"/>
        </w:rPr>
        <w:t>quadruplet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(field gradient – </w:t>
      </w:r>
      <w:r w:rsidR="008F27D4" w:rsidRPr="00B55BB7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=28 </w:t>
      </w:r>
      <w:r w:rsidR="008F27D4" w:rsidRPr="00B55BB7">
        <w:rPr>
          <w:rFonts w:ascii="Times New Roman" w:hAnsi="Times New Roman" w:cs="Times New Roman"/>
          <w:sz w:val="24"/>
          <w:szCs w:val="24"/>
        </w:rPr>
        <w:t>Т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/m at aperture of </w:t>
      </w:r>
      <w:r w:rsidR="008F27D4" w:rsidRPr="00B55BB7">
        <w:rPr>
          <w:rFonts w:ascii="Arial" w:hAnsi="Arial" w:cs="Arial"/>
          <w:sz w:val="24"/>
          <w:szCs w:val="24"/>
          <w:lang w:val="en-US"/>
        </w:rPr>
        <w:t>Ø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>40 mm, nonlinearity of less than 0.75 %)</w:t>
      </w:r>
      <w:r w:rsidR="00782622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and alone </w:t>
      </w:r>
      <w:r w:rsidR="000D4263" w:rsidRPr="00B55BB7">
        <w:rPr>
          <w:rFonts w:ascii="Times New Roman" w:hAnsi="Times New Roman" w:cs="Times New Roman"/>
          <w:sz w:val="24"/>
          <w:szCs w:val="24"/>
          <w:lang w:val="en-US"/>
        </w:rPr>
        <w:t>quadrupole section of 40×40 mm rectangle aperture for</w:t>
      </w:r>
      <w:r w:rsidR="00782622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ITEP’s 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>800 MeV PUMA</w:t>
      </w:r>
      <w:r w:rsidR="002F3846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>proton microscopy facility [</w:t>
      </w:r>
      <w:r w:rsidR="009E2E11" w:rsidRPr="00B55BB7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E2E11" w:rsidRPr="00B55BB7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8F27D4"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782622" w:rsidRPr="00B55BB7">
        <w:rPr>
          <w:rFonts w:ascii="Times New Roman" w:hAnsi="Times New Roman" w:cs="Times New Roman"/>
          <w:sz w:val="24"/>
          <w:szCs w:val="24"/>
          <w:lang w:val="en-US"/>
        </w:rPr>
        <w:t>– lower</w:t>
      </w:r>
      <w:r w:rsidRPr="00B55BB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D443E" w:rsidRPr="00B43F56" w:rsidRDefault="000D4263" w:rsidP="007B0A98">
      <w:pPr>
        <w:pStyle w:val="a3"/>
        <w:numPr>
          <w:ilvl w:val="0"/>
          <w:numId w:val="1"/>
        </w:numPr>
        <w:spacing w:after="0" w:line="240" w:lineRule="auto"/>
        <w:ind w:left="0" w:firstLine="55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precise</w:t>
      </w:r>
      <w:r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6D719C">
        <w:rPr>
          <w:rFonts w:ascii="Times New Roman" w:hAnsi="Times New Roman" w:cs="Times New Roman"/>
          <w:sz w:val="24"/>
          <w:szCs w:val="24"/>
          <w:lang w:val="en-US"/>
        </w:rPr>
        <w:t>agnetometers</w:t>
      </w:r>
      <w:r w:rsidR="006D719C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719C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6D719C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="006D719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D719C" w:rsidRPr="00F10F93">
        <w:rPr>
          <w:rFonts w:ascii="Times New Roman" w:hAnsi="Times New Roman" w:cs="Times New Roman"/>
          <w:sz w:val="24"/>
          <w:szCs w:val="24"/>
          <w:lang w:val="en-US"/>
        </w:rPr>
        <w:t>/3</w:t>
      </w:r>
      <w:r w:rsidR="006D719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D719C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magnetic</w:t>
      </w:r>
      <w:r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field</w:t>
      </w:r>
      <w:r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reconstruction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harmonic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mathematical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models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spatial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magnetostatic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>field</w:t>
      </w:r>
      <w:r w:rsidR="00F10F93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 xml:space="preserve">distribution </w:t>
      </w:r>
      <w:r w:rsidR="00947379">
        <w:rPr>
          <w:rFonts w:ascii="Times New Roman" w:hAnsi="Times New Roman" w:cs="Times New Roman"/>
          <w:sz w:val="24"/>
          <w:szCs w:val="24"/>
          <w:lang w:val="en-US"/>
        </w:rPr>
        <w:t xml:space="preserve">have been undertaken in ITEP since </w:t>
      </w:r>
      <w:r w:rsidR="006E3828">
        <w:rPr>
          <w:rFonts w:ascii="Times New Roman" w:hAnsi="Times New Roman" w:cs="Times New Roman"/>
          <w:sz w:val="24"/>
          <w:szCs w:val="24"/>
          <w:lang w:val="en-US"/>
        </w:rPr>
        <w:t xml:space="preserve">mid </w:t>
      </w:r>
      <w:r w:rsidR="00947379">
        <w:rPr>
          <w:rFonts w:ascii="Times New Roman" w:hAnsi="Times New Roman" w:cs="Times New Roman"/>
          <w:sz w:val="24"/>
          <w:szCs w:val="24"/>
          <w:lang w:val="en-US"/>
        </w:rPr>
        <w:t xml:space="preserve">80s for 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 xml:space="preserve">magnetic optics elements </w:t>
      </w:r>
      <w:r w:rsidR="0094737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10F93">
        <w:rPr>
          <w:rFonts w:ascii="Times New Roman" w:hAnsi="Times New Roman" w:cs="Times New Roman"/>
          <w:sz w:val="24"/>
          <w:szCs w:val="24"/>
          <w:lang w:val="en-US"/>
        </w:rPr>
        <w:t xml:space="preserve"> accelerator channels and transport lines</w:t>
      </w:r>
      <w:r w:rsidRPr="00F10F9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D719C" w:rsidRPr="00F10F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models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implemented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>line remote optimization and</w:t>
      </w:r>
      <w:r w:rsidR="005A49B5">
        <w:rPr>
          <w:rFonts w:ascii="Times New Roman" w:hAnsi="Times New Roman" w:cs="Times New Roman"/>
          <w:sz w:val="24"/>
          <w:szCs w:val="24"/>
          <w:lang w:val="en-US"/>
        </w:rPr>
        <w:t>/or</w:t>
      </w:r>
      <w:r w:rsidR="00B43F56">
        <w:rPr>
          <w:rFonts w:ascii="Times New Roman" w:hAnsi="Times New Roman" w:cs="Times New Roman"/>
          <w:sz w:val="24"/>
          <w:szCs w:val="24"/>
          <w:lang w:val="en-US"/>
        </w:rPr>
        <w:t xml:space="preserve"> continuous visualization of accelerating machine regime as well as for </w:t>
      </w:r>
      <w:r w:rsidR="005A49B5">
        <w:rPr>
          <w:rFonts w:ascii="Times New Roman" w:hAnsi="Times New Roman" w:cs="Times New Roman"/>
          <w:sz w:val="24"/>
          <w:szCs w:val="24"/>
          <w:lang w:val="en-US"/>
        </w:rPr>
        <w:t>periodic verification/</w:t>
      </w:r>
      <w:r w:rsidR="0049226C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5A49B5">
        <w:rPr>
          <w:rFonts w:ascii="Times New Roman" w:hAnsi="Times New Roman" w:cs="Times New Roman"/>
          <w:sz w:val="24"/>
          <w:szCs w:val="24"/>
          <w:lang w:val="en-US"/>
        </w:rPr>
        <w:t>tuning of magnetic elements</w:t>
      </w:r>
      <w:r w:rsidR="00B43F56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1680">
        <w:rPr>
          <w:rFonts w:ascii="Times New Roman" w:hAnsi="Times New Roman" w:cs="Times New Roman"/>
          <w:sz w:val="24"/>
          <w:szCs w:val="24"/>
          <w:lang w:val="en-US"/>
        </w:rPr>
        <w:t>and in time</w:t>
      </w:r>
      <w:r w:rsidR="007B0A98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49B5">
        <w:rPr>
          <w:rFonts w:ascii="Times New Roman" w:hAnsi="Times New Roman" w:cs="Times New Roman"/>
          <w:sz w:val="24"/>
          <w:szCs w:val="24"/>
          <w:lang w:val="en-US"/>
        </w:rPr>
        <w:t xml:space="preserve">technical attendance </w:t>
      </w:r>
      <w:r w:rsidR="00801680">
        <w:rPr>
          <w:rFonts w:ascii="Times New Roman" w:hAnsi="Times New Roman" w:cs="Times New Roman"/>
          <w:sz w:val="24"/>
          <w:szCs w:val="24"/>
          <w:lang w:val="en-US"/>
        </w:rPr>
        <w:t>of magnetic</w:t>
      </w:r>
      <w:r w:rsidR="007B0A98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0168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B0A98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1680">
        <w:rPr>
          <w:rFonts w:ascii="Times New Roman" w:hAnsi="Times New Roman" w:cs="Times New Roman"/>
          <w:sz w:val="24"/>
          <w:szCs w:val="24"/>
          <w:lang w:val="en-US"/>
        </w:rPr>
        <w:t>particular</w:t>
      </w:r>
      <w:r w:rsidR="007B0A98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066DF">
        <w:rPr>
          <w:rFonts w:ascii="Times New Roman" w:hAnsi="Times New Roman" w:cs="Times New Roman"/>
          <w:sz w:val="24"/>
          <w:szCs w:val="24"/>
          <w:lang w:val="en-US"/>
        </w:rPr>
        <w:t xml:space="preserve">rare-earth </w:t>
      </w:r>
      <w:r w:rsidR="0049226C">
        <w:rPr>
          <w:rFonts w:ascii="Times New Roman" w:hAnsi="Times New Roman" w:cs="Times New Roman"/>
          <w:sz w:val="24"/>
          <w:szCs w:val="24"/>
          <w:lang w:val="en-US"/>
        </w:rPr>
        <w:t>permanent magnet</w:t>
      </w:r>
      <w:r w:rsidR="00973CAA" w:rsidRPr="00B43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1680">
        <w:rPr>
          <w:rFonts w:ascii="Times New Roman" w:hAnsi="Times New Roman" w:cs="Times New Roman"/>
          <w:sz w:val="24"/>
          <w:szCs w:val="24"/>
          <w:lang w:val="en-US"/>
        </w:rPr>
        <w:t>devices</w:t>
      </w:r>
      <w:r w:rsidR="00973CAA" w:rsidRPr="00B43F5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E2E11" w:rsidRPr="009E2E11" w:rsidRDefault="00F066DF" w:rsidP="004F41B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Magnetic</w:t>
      </w:r>
      <w:r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measurement</w:t>
      </w:r>
      <w:r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scanners</w:t>
      </w:r>
      <w:r w:rsidR="00172AC1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presumed</w:t>
      </w:r>
      <w:r w:rsidRPr="00F066DF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offered</w:t>
      </w:r>
      <w:r w:rsidR="00172AC1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F066D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B50F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LNL</w:t>
      </w:r>
      <w:r w:rsidRPr="00F066D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Pr="004B50F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INFN</w:t>
      </w:r>
      <w:r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accelerating</w:t>
      </w:r>
      <w:r w:rsidR="00172AC1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complex</w:t>
      </w:r>
      <w:r w:rsidR="00172AC1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base of </w:t>
      </w:r>
      <w:r w:rsidR="00B37F4A">
        <w:rPr>
          <w:rFonts w:ascii="Times New Roman" w:hAnsi="Times New Roman" w:cs="Times New Roman"/>
          <w:sz w:val="24"/>
          <w:szCs w:val="24"/>
          <w:lang w:val="en-US"/>
        </w:rPr>
        <w:t>techniques evaluated</w:t>
      </w:r>
      <w:r w:rsidR="00B37F4A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7F4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B37F4A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3828">
        <w:rPr>
          <w:rFonts w:ascii="Times New Roman" w:hAnsi="Times New Roman" w:cs="Times New Roman"/>
          <w:sz w:val="24"/>
          <w:szCs w:val="24"/>
          <w:lang w:val="en-US"/>
        </w:rPr>
        <w:t>implemented in ITEP since 80</w:t>
      </w:r>
      <w:r w:rsidR="00B37F4A">
        <w:rPr>
          <w:rFonts w:ascii="Times New Roman" w:hAnsi="Times New Roman" w:cs="Times New Roman"/>
          <w:sz w:val="24"/>
          <w:szCs w:val="24"/>
          <w:lang w:val="en-US"/>
        </w:rPr>
        <w:t>s for magnetostatic field reconstruction</w:t>
      </w:r>
      <w:r w:rsidR="00172AC1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7F4A">
        <w:rPr>
          <w:rFonts w:ascii="Times New Roman" w:hAnsi="Times New Roman" w:cs="Times New Roman"/>
          <w:sz w:val="24"/>
          <w:szCs w:val="24"/>
          <w:lang w:val="en-US"/>
        </w:rPr>
        <w:t xml:space="preserve">in rare-earth </w:t>
      </w:r>
      <w:r w:rsidR="00B55BB7" w:rsidRPr="00DD45CC">
        <w:rPr>
          <w:rFonts w:ascii="Times New Roman" w:hAnsi="Times New Roman"/>
          <w:sz w:val="24"/>
          <w:szCs w:val="24"/>
          <w:lang w:val="en-US"/>
        </w:rPr>
        <w:t>PM</w:t>
      </w:r>
      <w:r w:rsidR="00B55BB7" w:rsidRPr="00DD45CC">
        <w:rPr>
          <w:rFonts w:ascii="Times New Roman" w:hAnsi="Times New Roman"/>
          <w:sz w:val="24"/>
          <w:szCs w:val="24"/>
        </w:rPr>
        <w:t>М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7F4A">
        <w:rPr>
          <w:rFonts w:ascii="Times New Roman" w:hAnsi="Times New Roman" w:cs="Times New Roman"/>
          <w:sz w:val="24"/>
          <w:szCs w:val="24"/>
          <w:lang w:val="en-US"/>
        </w:rPr>
        <w:t>elements</w:t>
      </w:r>
      <w:r w:rsidR="00397CF9" w:rsidRPr="00F06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7F4A">
        <w:rPr>
          <w:rFonts w:ascii="Times New Roman" w:hAnsi="Times New Roman" w:cs="Times New Roman"/>
          <w:sz w:val="24"/>
          <w:szCs w:val="24"/>
          <w:lang w:val="en-US"/>
        </w:rPr>
        <w:t>of optic focusing</w:t>
      </w:r>
      <w:r w:rsidR="00172AC1" w:rsidRPr="00F066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F41B0" w:rsidRPr="00B55BB7" w:rsidRDefault="009E2E11" w:rsidP="004F41B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B55BB7">
        <w:rPr>
          <w:rFonts w:ascii="Times New Roman" w:hAnsi="Times New Roman"/>
          <w:sz w:val="24"/>
          <w:szCs w:val="24"/>
          <w:lang w:val="en-US"/>
        </w:rPr>
        <w:t xml:space="preserve">In case of measurement of characteristic of </w:t>
      </w:r>
      <w:r w:rsidR="00B55BB7">
        <w:rPr>
          <w:rFonts w:ascii="Times New Roman" w:hAnsi="Times New Roman"/>
          <w:sz w:val="24"/>
          <w:szCs w:val="24"/>
          <w:lang w:val="en-US"/>
        </w:rPr>
        <w:t>PMQ</w:t>
      </w:r>
      <w:r w:rsidRPr="00B55BB7">
        <w:rPr>
          <w:rFonts w:ascii="Times New Roman" w:hAnsi="Times New Roman"/>
          <w:sz w:val="24"/>
          <w:szCs w:val="24"/>
          <w:lang w:val="en-US"/>
        </w:rPr>
        <w:t xml:space="preserve"> lenses, s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canning of the magnetic field is performed </w:t>
      </w:r>
      <w:r w:rsidR="004504E2" w:rsidRPr="00B55BB7">
        <w:rPr>
          <w:rFonts w:ascii="Times New Roman" w:hAnsi="Times New Roman"/>
          <w:sz w:val="24"/>
          <w:szCs w:val="24"/>
          <w:lang w:val="en-US"/>
        </w:rPr>
        <w:t xml:space="preserve">on cylindrical surface 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near the inner surface of a PMQ lens</w:t>
      </w:r>
      <w:r w:rsidR="004504E2" w:rsidRPr="00B55BB7">
        <w:rPr>
          <w:rFonts w:ascii="Times New Roman" w:hAnsi="Times New Roman"/>
          <w:sz w:val="24"/>
          <w:szCs w:val="24"/>
          <w:lang w:val="en-US"/>
        </w:rPr>
        <w:t xml:space="preserve"> in automatic mode with the use of developed software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. Only the radial component of the magnetic field is measured. Based on such scanning results calculations of the mathematical model developed in ITEP </w:t>
      </w:r>
      <w:r w:rsidR="00B55BB7">
        <w:rPr>
          <w:rFonts w:ascii="Times New Roman" w:hAnsi="Times New Roman"/>
          <w:sz w:val="24"/>
          <w:szCs w:val="24"/>
          <w:lang w:val="en-US"/>
        </w:rPr>
        <w:t>are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carried out. The model describes the distribution of the magnetic field at any point within the aperture of the lens.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Such technique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avoids the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measuring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in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numerous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nodes of thre</w:t>
      </w:r>
      <w:r w:rsidR="003B75E1" w:rsidRPr="00B55BB7">
        <w:rPr>
          <w:rFonts w:ascii="Times New Roman" w:hAnsi="Times New Roman"/>
          <w:sz w:val="24"/>
          <w:szCs w:val="24"/>
          <w:lang w:val="en-US"/>
        </w:rPr>
        <w:t>e-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dimensional greed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3828" w:rsidRPr="00B55BB7">
        <w:rPr>
          <w:rFonts w:ascii="Times New Roman" w:hAnsi="Times New Roman"/>
          <w:sz w:val="24"/>
          <w:szCs w:val="24"/>
          <w:lang w:val="en-US"/>
        </w:rPr>
        <w:t>and also</w:t>
      </w:r>
      <w:r w:rsidR="003B75E1" w:rsidRPr="00B55BB7">
        <w:rPr>
          <w:rFonts w:ascii="Times New Roman" w:hAnsi="Times New Roman"/>
          <w:sz w:val="24"/>
          <w:szCs w:val="24"/>
          <w:lang w:val="en-US"/>
        </w:rPr>
        <w:t xml:space="preserve"> does not require</w:t>
      </w:r>
      <w:r w:rsidR="006E3828" w:rsidRPr="00B55BB7">
        <w:rPr>
          <w:rFonts w:ascii="Times New Roman" w:hAnsi="Times New Roman"/>
          <w:sz w:val="24"/>
          <w:szCs w:val="24"/>
          <w:lang w:val="en-US"/>
        </w:rPr>
        <w:t xml:space="preserve"> measurements</w:t>
      </w:r>
      <w:r w:rsidR="003B75E1" w:rsidRPr="00B55BB7">
        <w:rPr>
          <w:rFonts w:ascii="Times New Roman" w:hAnsi="Times New Roman"/>
          <w:sz w:val="24"/>
          <w:szCs w:val="24"/>
          <w:lang w:val="en-US"/>
        </w:rPr>
        <w:t xml:space="preserve"> of all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perhaps up to three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components of the magnetic field.</w:t>
      </w:r>
    </w:p>
    <w:p w:rsidR="003B75E1" w:rsidRPr="00B55BB7" w:rsidRDefault="003B75E1" w:rsidP="002F3846">
      <w:pPr>
        <w:spacing w:before="12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55BB7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059067" cy="1800000"/>
            <wp:effectExtent l="19050" t="0" r="7983" b="0"/>
            <wp:docPr id="9" name="Picture 6" descr="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87" t="2247" r="4390" b="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E1" w:rsidRPr="00B55BB7" w:rsidRDefault="003B75E1" w:rsidP="003B75E1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55BB7">
        <w:rPr>
          <w:rFonts w:ascii="Times New Roman" w:hAnsi="Times New Roman"/>
          <w:color w:val="000000"/>
          <w:sz w:val="24"/>
          <w:szCs w:val="24"/>
          <w:lang w:val="en-US"/>
        </w:rPr>
        <w:t>Example of the longitudinal magnetic field gradient distribution in a two-layer quad module got with mathematical model.</w:t>
      </w:r>
      <w:bookmarkStart w:id="0" w:name="_GoBack"/>
      <w:bookmarkEnd w:id="0"/>
    </w:p>
    <w:p w:rsidR="004F41B0" w:rsidRPr="00B55BB7" w:rsidRDefault="00B253D7" w:rsidP="004F41B0">
      <w:pPr>
        <w:pStyle w:val="2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B55BB7">
        <w:rPr>
          <w:rFonts w:ascii="Times New Roman" w:hAnsi="Times New Roman"/>
          <w:sz w:val="24"/>
          <w:szCs w:val="24"/>
          <w:lang w:val="en-US"/>
        </w:rPr>
        <w:lastRenderedPageBreak/>
        <w:t>Two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types of Hall </w:t>
      </w:r>
      <w:r w:rsidRPr="00B55BB7">
        <w:rPr>
          <w:rFonts w:ascii="Times New Roman" w:hAnsi="Times New Roman"/>
          <w:sz w:val="24"/>
          <w:szCs w:val="24"/>
          <w:lang w:val="en-US"/>
        </w:rPr>
        <w:t>probes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are used</w:t>
      </w:r>
      <w:r w:rsidRPr="00B55BB7">
        <w:rPr>
          <w:rFonts w:ascii="Times New Roman" w:hAnsi="Times New Roman"/>
          <w:sz w:val="24"/>
          <w:szCs w:val="24"/>
          <w:lang w:val="en-US"/>
        </w:rPr>
        <w:t xml:space="preserve"> to get high accuracy of magnetic field measurements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:</w:t>
      </w:r>
    </w:p>
    <w:p w:rsidR="004F41B0" w:rsidRPr="00B55BB7" w:rsidRDefault="00B55BB7" w:rsidP="004F41B0">
      <w:pPr>
        <w:pStyle w:val="2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Group_3_MPT-141 t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hermo corrected Hall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probe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with measurement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unit DTM-141. Accuracy of magnetic field measurement is 0.01%.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The probe size –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14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×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5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×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2 mm.</w:t>
      </w:r>
    </w:p>
    <w:p w:rsidR="004F41B0" w:rsidRPr="00B55BB7" w:rsidRDefault="00B55BB7" w:rsidP="004F41B0">
      <w:pPr>
        <w:pStyle w:val="2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PCE_606118</w:t>
      </w:r>
      <w:r w:rsidR="00B253D7" w:rsidRPr="00B55BB7">
        <w:rPr>
          <w:rFonts w:ascii="Times New Roman" w:hAnsi="Times New Roman"/>
          <w:sz w:val="24"/>
          <w:szCs w:val="24"/>
        </w:rPr>
        <w:t>А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 xml:space="preserve"> small-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size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 xml:space="preserve">probe 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with measurement unit Agilent 34972A</w:t>
      </w:r>
      <w:r w:rsidR="004504E2" w:rsidRPr="00B55BB7">
        <w:rPr>
          <w:rFonts w:ascii="Times New Roman" w:hAnsi="Times New Roman"/>
          <w:sz w:val="24"/>
          <w:szCs w:val="24"/>
          <w:lang w:val="en-US"/>
        </w:rPr>
        <w:t xml:space="preserve"> and two Standa 8MT175 type linear actuators with accuracy 2.5 microns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. Accuracy of magnetic field measurement is 0.1%. 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The probe s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ize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 xml:space="preserve"> –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 xml:space="preserve"> of 2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×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1.5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×</w:t>
      </w:r>
      <w:r w:rsidR="004F41B0" w:rsidRPr="00B55BB7">
        <w:rPr>
          <w:rFonts w:ascii="Times New Roman" w:hAnsi="Times New Roman"/>
          <w:sz w:val="24"/>
          <w:szCs w:val="24"/>
          <w:lang w:val="en-US"/>
        </w:rPr>
        <w:t>0.6 mm</w:t>
      </w:r>
      <w:r w:rsidR="00B253D7" w:rsidRPr="00B55BB7">
        <w:rPr>
          <w:rFonts w:ascii="Times New Roman" w:hAnsi="Times New Roman"/>
          <w:sz w:val="24"/>
          <w:szCs w:val="24"/>
          <w:lang w:val="en-US"/>
        </w:rPr>
        <w:t>.</w:t>
      </w:r>
    </w:p>
    <w:p w:rsidR="00C96466" w:rsidRPr="001F442E" w:rsidRDefault="00C96466" w:rsidP="004504E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F442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41259" cy="1836000"/>
            <wp:effectExtent l="19050" t="0" r="6941" b="0"/>
            <wp:docPr id="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59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2E" w:rsidRPr="001F442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F442E" w:rsidRPr="001F442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87636" cy="1224000"/>
            <wp:effectExtent l="19050" t="0" r="7814" b="0"/>
            <wp:docPr id="26" name="Picture 2" descr="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6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66" w:rsidRPr="00B55BB7" w:rsidRDefault="004504E2" w:rsidP="001F442E">
      <w:pPr>
        <w:pStyle w:val="a7"/>
        <w:spacing w:before="0" w:beforeAutospacing="0" w:after="120"/>
        <w:jc w:val="both"/>
        <w:rPr>
          <w:lang w:val="en-US"/>
        </w:rPr>
      </w:pPr>
      <w:r w:rsidRPr="00B55BB7">
        <w:rPr>
          <w:lang w:val="en-US"/>
        </w:rPr>
        <w:t>T</w:t>
      </w:r>
      <w:r w:rsidR="00C96466" w:rsidRPr="00B55BB7">
        <w:rPr>
          <w:lang w:val="en-US"/>
        </w:rPr>
        <w:t xml:space="preserve">he scanner </w:t>
      </w:r>
      <w:r w:rsidR="003B75E1" w:rsidRPr="00B55BB7">
        <w:rPr>
          <w:lang w:val="en-US"/>
        </w:rPr>
        <w:t xml:space="preserve">operation </w:t>
      </w:r>
      <w:r w:rsidR="001F442E" w:rsidRPr="00B55BB7">
        <w:rPr>
          <w:lang w:val="en-US"/>
        </w:rPr>
        <w:t>at</w:t>
      </w:r>
      <w:r w:rsidR="00C96466" w:rsidRPr="00B55BB7">
        <w:rPr>
          <w:lang w:val="en-US"/>
        </w:rPr>
        <w:t xml:space="preserve"> the </w:t>
      </w:r>
      <w:r w:rsidRPr="00B55BB7">
        <w:rPr>
          <w:lang w:val="en-US"/>
        </w:rPr>
        <w:t xml:space="preserve">PMQ </w:t>
      </w:r>
      <w:r w:rsidR="00C96466" w:rsidRPr="00B55BB7">
        <w:rPr>
          <w:lang w:val="en-US"/>
        </w:rPr>
        <w:t>magnetic field</w:t>
      </w:r>
      <w:r w:rsidR="001F442E" w:rsidRPr="00B55BB7">
        <w:rPr>
          <w:lang w:val="en-US"/>
        </w:rPr>
        <w:t xml:space="preserve"> measurements</w:t>
      </w:r>
      <w:r w:rsidR="00C96466" w:rsidRPr="00B55BB7">
        <w:rPr>
          <w:lang w:val="en-US"/>
        </w:rPr>
        <w:t xml:space="preserve"> </w:t>
      </w:r>
      <w:r w:rsidRPr="00B55BB7">
        <w:rPr>
          <w:lang w:val="en-US"/>
        </w:rPr>
        <w:t>just on the</w:t>
      </w:r>
      <w:r w:rsidR="00C96466" w:rsidRPr="00B55BB7">
        <w:rPr>
          <w:lang w:val="en-US"/>
        </w:rPr>
        <w:t xml:space="preserve"> PUMA facility</w:t>
      </w:r>
      <w:r w:rsidRPr="00B55BB7">
        <w:rPr>
          <w:lang w:val="en-US"/>
        </w:rPr>
        <w:t xml:space="preserve"> beam line</w:t>
      </w:r>
      <w:r w:rsidR="001F442E" w:rsidRPr="00B55BB7">
        <w:rPr>
          <w:lang w:val="en-US"/>
        </w:rPr>
        <w:t xml:space="preserve"> – left and slot </w:t>
      </w:r>
      <w:r w:rsidR="003B75E1" w:rsidRPr="00B55BB7">
        <w:rPr>
          <w:lang w:val="en-US"/>
        </w:rPr>
        <w:t xml:space="preserve">in the movement rod </w:t>
      </w:r>
      <w:r w:rsidR="001F442E" w:rsidRPr="00B55BB7">
        <w:rPr>
          <w:lang w:val="en-US"/>
        </w:rPr>
        <w:t>for Hall probe</w:t>
      </w:r>
      <w:r w:rsidR="003B75E1" w:rsidRPr="00B55BB7">
        <w:rPr>
          <w:lang w:val="en-US"/>
        </w:rPr>
        <w:t xml:space="preserve"> housing and </w:t>
      </w:r>
      <w:r w:rsidR="00164943" w:rsidRPr="00B55BB7">
        <w:rPr>
          <w:lang w:val="en-US"/>
        </w:rPr>
        <w:t>automated handling</w:t>
      </w:r>
      <w:r w:rsidR="00A146F7" w:rsidRPr="00B55BB7">
        <w:rPr>
          <w:lang w:val="en-US"/>
        </w:rPr>
        <w:t xml:space="preserve"> – right</w:t>
      </w:r>
      <w:r w:rsidR="00C96466" w:rsidRPr="00B55BB7">
        <w:rPr>
          <w:lang w:val="en-US"/>
        </w:rPr>
        <w:t>.</w:t>
      </w:r>
    </w:p>
    <w:p w:rsidR="004504E2" w:rsidRDefault="00702FFF" w:rsidP="001F442E">
      <w:pPr>
        <w:pStyle w:val="2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702F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98852" cy="2088000"/>
            <wp:effectExtent l="19050" t="0" r="0" b="0"/>
            <wp:docPr id="1" name="Рисунок 14" descr="REPM Drift tube Istra+measur+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PM Drift tube Istra+measur+famil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655" r="52585" b="5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5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6F9" w:rsidRPr="00C96466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1F442E" w:rsidRPr="001F442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1050" cy="3024000"/>
            <wp:effectExtent l="19050" t="0" r="2650" b="0"/>
            <wp:docPr id="23" name="Picture 1" descr="Scann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ner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5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6B" w:rsidRPr="00BC392B" w:rsidRDefault="00193990" w:rsidP="0019399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ITEP’s automatically</w:t>
      </w:r>
      <w:r w:rsidRPr="00BC392B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driven</w:t>
      </w:r>
      <w:r w:rsidRPr="00BC3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21BC">
        <w:rPr>
          <w:rFonts w:ascii="Times New Roman" w:hAnsi="Times New Roman" w:cs="Times New Roman"/>
          <w:sz w:val="24"/>
          <w:szCs w:val="24"/>
          <w:lang w:val="en-US"/>
        </w:rPr>
        <w:t xml:space="preserve">Hall probe </w:t>
      </w:r>
      <w:r w:rsidR="00BC392B">
        <w:rPr>
          <w:rFonts w:ascii="Times New Roman" w:hAnsi="Times New Roman" w:cs="Times New Roman"/>
          <w:sz w:val="24"/>
          <w:szCs w:val="24"/>
          <w:lang w:val="en-US"/>
        </w:rPr>
        <w:t>magnetometers</w:t>
      </w:r>
      <w:r w:rsidR="0033686B" w:rsidRPr="00BC3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392B">
        <w:rPr>
          <w:rFonts w:ascii="Times New Roman" w:hAnsi="Times New Roman" w:cs="Times New Roman"/>
          <w:sz w:val="24"/>
          <w:szCs w:val="24"/>
          <w:lang w:val="en-US"/>
        </w:rPr>
        <w:t xml:space="preserve">for 3-D detail description of </w:t>
      </w:r>
      <w:r w:rsidR="0016494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C392B">
        <w:rPr>
          <w:rFonts w:ascii="Times New Roman" w:hAnsi="Times New Roman" w:cs="Times New Roman"/>
          <w:sz w:val="24"/>
          <w:szCs w:val="24"/>
          <w:lang w:val="en-US"/>
        </w:rPr>
        <w:t xml:space="preserve">field distribution: in </w:t>
      </w:r>
      <w:r w:rsidR="006C077F">
        <w:rPr>
          <w:rFonts w:ascii="Times New Roman" w:hAnsi="Times New Roman" w:cs="Times New Roman"/>
          <w:sz w:val="24"/>
          <w:szCs w:val="24"/>
          <w:lang w:val="en-US"/>
        </w:rPr>
        <w:t xml:space="preserve">focusing PMQs </w:t>
      </w:r>
      <w:r w:rsidR="00BC392B">
        <w:rPr>
          <w:rFonts w:ascii="Times New Roman" w:hAnsi="Times New Roman" w:cs="Times New Roman"/>
          <w:sz w:val="24"/>
          <w:szCs w:val="24"/>
          <w:lang w:val="en-US"/>
        </w:rPr>
        <w:t xml:space="preserve">for ITEP high current proton linear prototype – left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BC3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3686B" w:rsidRPr="00BC39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>PMQ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46F7">
        <w:rPr>
          <w:rFonts w:ascii="Times New Roman" w:hAnsi="Times New Roman" w:cs="Times New Roman"/>
          <w:sz w:val="24"/>
          <w:szCs w:val="24"/>
          <w:lang w:val="en-US"/>
        </w:rPr>
        <w:t>lens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46F7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55BB7">
        <w:rPr>
          <w:rFonts w:ascii="Times New Roman" w:hAnsi="Times New Roman" w:cs="Times New Roman"/>
          <w:sz w:val="24"/>
          <w:szCs w:val="24"/>
          <w:lang w:val="en-US"/>
        </w:rPr>
        <w:t xml:space="preserve">focusing </w:t>
      </w:r>
      <w:r w:rsidR="005621BC">
        <w:rPr>
          <w:rFonts w:ascii="Times New Roman" w:hAnsi="Times New Roman" w:cs="Times New Roman"/>
          <w:sz w:val="24"/>
          <w:szCs w:val="24"/>
          <w:lang w:val="en-US"/>
        </w:rPr>
        <w:t>quadruplet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46F7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5621B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64CEE">
        <w:rPr>
          <w:rFonts w:ascii="Times New Roman" w:hAnsi="Times New Roman" w:cs="Times New Roman"/>
          <w:sz w:val="24"/>
          <w:szCs w:val="24"/>
          <w:lang w:val="en-US"/>
        </w:rPr>
        <w:t xml:space="preserve">PRIOR 4.5 GeV proton microscope installation </w:t>
      </w:r>
      <w:r>
        <w:rPr>
          <w:rFonts w:ascii="Times New Roman" w:hAnsi="Times New Roman" w:cs="Times New Roman"/>
          <w:sz w:val="24"/>
          <w:szCs w:val="24"/>
          <w:lang w:val="en-US"/>
        </w:rPr>
        <w:t>– right</w:t>
      </w:r>
      <w:r w:rsidR="0033686B" w:rsidRPr="00BC39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939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97CF9" w:rsidRPr="0001254D" w:rsidRDefault="00D64CEE" w:rsidP="00397CF9">
      <w:pPr>
        <w:pStyle w:val="Body"/>
        <w:ind w:firstLine="567"/>
        <w:jc w:val="both"/>
        <w:rPr>
          <w:rFonts w:ascii="Times New Roman" w:eastAsiaTheme="minorEastAsia" w:hAnsi="Times New Roman"/>
          <w:color w:val="000000" w:themeColor="text1"/>
          <w:szCs w:val="24"/>
        </w:rPr>
      </w:pPr>
      <w:r>
        <w:rPr>
          <w:rFonts w:ascii="Times New Roman" w:eastAsiaTheme="minorEastAsia" w:hAnsi="Times New Roman"/>
          <w:color w:val="000000" w:themeColor="text1"/>
          <w:szCs w:val="24"/>
        </w:rPr>
        <w:t>According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to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ITEP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>’</w:t>
      </w:r>
      <w:r>
        <w:rPr>
          <w:rFonts w:ascii="Times New Roman" w:eastAsiaTheme="minorEastAsia" w:hAnsi="Times New Roman"/>
          <w:color w:val="000000" w:themeColor="text1"/>
          <w:szCs w:val="24"/>
        </w:rPr>
        <w:t>s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techniques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the spatial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distribution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of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static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magnetic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fields</w:t>
      </w:r>
      <w:r w:rsidR="00397CF9"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 xml:space="preserve">is described </w:t>
      </w:r>
      <w:r w:rsidR="0001254D">
        <w:rPr>
          <w:rFonts w:ascii="Times New Roman" w:eastAsiaTheme="minorEastAsia" w:hAnsi="Times New Roman"/>
          <w:color w:val="000000" w:themeColor="text1"/>
          <w:szCs w:val="24"/>
        </w:rPr>
        <w:t>by universal</w:t>
      </w:r>
      <w:r w:rsidR="00397CF9"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01254D">
        <w:rPr>
          <w:rFonts w:ascii="Times New Roman" w:eastAsiaTheme="minorEastAsia" w:hAnsi="Times New Roman"/>
          <w:color w:val="000000" w:themeColor="text1"/>
          <w:szCs w:val="24"/>
        </w:rPr>
        <w:t>mathematical models</w:t>
      </w:r>
      <w:r w:rsidR="00397CF9"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01254D">
        <w:rPr>
          <w:rFonts w:ascii="Times New Roman" w:eastAsiaTheme="minorEastAsia" w:hAnsi="Times New Roman"/>
          <w:color w:val="000000" w:themeColor="text1"/>
          <w:szCs w:val="24"/>
        </w:rPr>
        <w:t>based</w:t>
      </w:r>
      <w:r w:rsidR="00397CF9"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01254D">
        <w:rPr>
          <w:rFonts w:ascii="Times New Roman" w:eastAsiaTheme="minorEastAsia" w:hAnsi="Times New Roman"/>
          <w:color w:val="000000" w:themeColor="text1"/>
          <w:szCs w:val="24"/>
        </w:rPr>
        <w:t>on scalar potential</w:t>
      </w:r>
      <w:r w:rsidR="00C6680C" w:rsidRPr="00D64CEE">
        <w:rPr>
          <w:rFonts w:ascii="Times New Roman" w:eastAsiaTheme="minorEastAsia" w:hAnsi="Times New Roman"/>
          <w:color w:val="000000" w:themeColor="text1"/>
          <w:szCs w:val="24"/>
        </w:rPr>
        <w:t>,</w:t>
      </w:r>
      <w:r w:rsidR="0001254D">
        <w:rPr>
          <w:rFonts w:ascii="Times New Roman" w:eastAsiaTheme="minorEastAsia" w:hAnsi="Times New Roman"/>
          <w:color w:val="000000" w:themeColor="text1"/>
          <w:szCs w:val="24"/>
        </w:rPr>
        <w:t xml:space="preserve"> for example, of the following</w:t>
      </w:r>
      <w:r w:rsidR="00C6680C"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01254D">
        <w:rPr>
          <w:rFonts w:ascii="Times New Roman" w:eastAsiaTheme="minorEastAsia" w:hAnsi="Times New Roman"/>
          <w:color w:val="000000" w:themeColor="text1"/>
          <w:szCs w:val="24"/>
        </w:rPr>
        <w:t>simplest</w:t>
      </w:r>
      <w:r w:rsidR="00C6680C"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01254D">
        <w:rPr>
          <w:rFonts w:ascii="Times New Roman" w:eastAsiaTheme="minorEastAsia" w:hAnsi="Times New Roman"/>
          <w:color w:val="000000" w:themeColor="text1"/>
          <w:szCs w:val="24"/>
        </w:rPr>
        <w:t>form</w:t>
      </w:r>
    </w:p>
    <w:p w:rsidR="0033686B" w:rsidRDefault="00397CF9" w:rsidP="002F3846">
      <w:pPr>
        <w:pStyle w:val="Body"/>
        <w:spacing w:before="120" w:after="120"/>
        <w:rPr>
          <w:rFonts w:ascii="Times New Roman" w:hAnsi="Times New Roman"/>
          <w:color w:val="000000" w:themeColor="text1"/>
          <w:szCs w:val="24"/>
          <w:lang w:val="ru-RU"/>
        </w:rPr>
      </w:pPr>
      <m:oMathPara>
        <m:oMath>
          <m:r>
            <w:rPr>
              <w:rFonts w:ascii="Cambria Math" w:hAnsi="Cambria Math"/>
              <w:color w:val="000000" w:themeColor="text1"/>
              <w:szCs w:val="24"/>
            </w:rPr>
            <m:t>U</m:t>
          </m:r>
          <m:d>
            <m:dPr>
              <m:ctrlPr>
                <w:rPr>
                  <w:rFonts w:ascii="Cambria Math" w:hAnsi="Times New Roman"/>
                  <w:i/>
                  <w:color w:val="000000" w:themeColor="text1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Cs w:val="24"/>
                </w:rPr>
                <m:t>r</m:t>
              </m:r>
              <m:r>
                <w:rPr>
                  <w:rFonts w:ascii="Cambria Math" w:hAnsi="Times New Roman"/>
                  <w:color w:val="000000" w:themeColor="text1"/>
                  <w:szCs w:val="24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zCs w:val="24"/>
                </w:rPr>
                <m:t>φ</m:t>
              </m:r>
              <m:r>
                <w:rPr>
                  <w:rFonts w:ascii="Cambria Math" w:hAnsi="Times New Roman"/>
                  <w:color w:val="000000" w:themeColor="text1"/>
                  <w:szCs w:val="24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zCs w:val="24"/>
                </w:rPr>
                <m:t>z</m:t>
              </m:r>
            </m:e>
          </m:d>
          <m:r>
            <w:rPr>
              <w:rFonts w:ascii="Cambria Math" w:hAnsi="Times New Roman"/>
              <w:color w:val="000000" w:themeColor="text1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Times New Roman"/>
                  <w:i/>
                  <w:color w:val="000000" w:themeColor="text1"/>
                  <w:szCs w:val="24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szCs w:val="24"/>
                </w:rPr>
                <m:t>k</m:t>
              </m:r>
              <m:r>
                <w:rPr>
                  <w:rFonts w:ascii="Cambria Math" w:hAnsi="Times New Roman"/>
                  <w:color w:val="000000" w:themeColor="text1"/>
                  <w:szCs w:val="24"/>
                </w:rPr>
                <m:t>=1</m:t>
              </m:r>
            </m:sub>
            <m:sup>
              <m:r>
                <w:rPr>
                  <w:rFonts w:ascii="Times New Roman" w:hAnsi="Times New Roman"/>
                  <w:color w:val="000000" w:themeColor="text1"/>
                  <w:szCs w:val="24"/>
                </w:rPr>
                <m:t>∞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Times New Roman"/>
                      <w:i/>
                      <w:color w:val="000000" w:themeColor="text1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color w:val="000000" w:themeColor="text1"/>
                      <w:szCs w:val="24"/>
                    </w:rPr>
                    <m:t>=0</m:t>
                  </m:r>
                </m:sub>
                <m:sup>
                  <m:r>
                    <w:rPr>
                      <w:rFonts w:ascii="Times New Roman" w:hAnsi="Times New Roman"/>
                      <w:color w:val="000000" w:themeColor="text1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/>
                          <w:i/>
                          <w:color w:val="000000" w:themeColor="text1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color w:val="000000" w:themeColor="text1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color w:val="000000" w:themeColor="text1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4"/>
                                </w:rPr>
                                <m:t>πkr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4"/>
                                </w:rPr>
                                <m:t>l</m:t>
                              </m:r>
                            </m:den>
                          </m:f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4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color w:val="000000" w:themeColor="text1"/>
                              <w:szCs w:val="24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color w:val="000000" w:themeColor="text1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4"/>
                                </w:rPr>
                                <m:t>πk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color w:val="000000" w:themeColor="text1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4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/>
                                      <w:color w:val="000000" w:themeColor="text1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4"/>
                                </w:rPr>
                                <m:t>l</m:t>
                              </m:r>
                            </m:den>
                          </m:f>
                        </m:e>
                      </m:d>
                    </m:den>
                  </m:f>
                </m:e>
              </m:nary>
            </m:e>
          </m:nary>
          <m:d>
            <m:dPr>
              <m:ctrlPr>
                <w:rPr>
                  <w:rFonts w:ascii="Cambria Math" w:eastAsia="MS Mincho" w:hAnsi="Times New Roman"/>
                  <w:i/>
                  <w:color w:val="000000" w:themeColor="text1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MS Mincho" w:hAnsi="Times New Roman"/>
                      <w:i/>
                      <w:color w:val="000000" w:themeColor="text1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MS Mincho" w:hAnsi="Times New Roman"/>
                          <w:i/>
                          <w:color w:val="000000" w:themeColor="text1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MS Mincho" w:hAnsi="Cambria Math"/>
                          <w:color w:val="000000" w:themeColor="text1"/>
                          <w:szCs w:val="24"/>
                        </w:rPr>
                        <m:t>A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eastAsia="MS Mincho" w:hAnsi="Times New Roman"/>
                      <w:color w:val="000000" w:themeColor="text1"/>
                      <w:szCs w:val="24"/>
                    </w:rPr>
                    <m:t>kn</m:t>
                  </m:r>
                </m:sub>
              </m:sSub>
              <m:func>
                <m:funcPr>
                  <m:ctrlPr>
                    <w:rPr>
                      <w:rFonts w:ascii="Cambria Math" w:eastAsia="MS Mincho" w:hAnsi="Times New Roman"/>
                      <w:i/>
                      <w:color w:val="000000" w:themeColor="text1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MS Mincho" w:hAnsi="Cambria Math"/>
                      <w:color w:val="000000" w:themeColor="text1"/>
                      <w:szCs w:val="24"/>
                    </w:rPr>
                    <m:t>nφ</m:t>
                  </m:r>
                </m:e>
              </m:func>
              <m:r>
                <w:rPr>
                  <w:rFonts w:ascii="Cambria Math" w:eastAsia="MS Mincho" w:hAnsi="Times New Roman"/>
                  <w:color w:val="000000" w:themeColor="text1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="MS Mincho" w:hAnsi="Times New Roman"/>
                      <w:i/>
                      <w:color w:val="000000" w:themeColor="text1"/>
                      <w:szCs w:val="24"/>
                    </w:rPr>
                  </m:ctrlPr>
                </m:sSubPr>
                <m:e>
                  <m:acc>
                    <m:accPr>
                      <m:chr m:val="̿"/>
                      <m:ctrlPr>
                        <w:rPr>
                          <w:rFonts w:ascii="Cambria Math" w:eastAsia="MS Mincho" w:hAnsi="Times New Roman"/>
                          <w:i/>
                          <w:color w:val="000000" w:themeColor="text1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MS Mincho" w:hAnsi="Cambria Math"/>
                          <w:color w:val="000000" w:themeColor="text1"/>
                          <w:szCs w:val="24"/>
                        </w:rPr>
                        <m:t>A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eastAsia="MS Mincho" w:hAnsi="Times New Roman"/>
                      <w:color w:val="000000" w:themeColor="text1"/>
                      <w:szCs w:val="24"/>
                    </w:rPr>
                    <m:t>kn</m:t>
                  </m:r>
                </m:sub>
              </m:sSub>
              <m:func>
                <m:funcPr>
                  <m:ctrlPr>
                    <w:rPr>
                      <w:rFonts w:ascii="Cambria Math" w:eastAsia="MS Mincho" w:hAnsi="Times New Roman"/>
                      <w:i/>
                      <w:color w:val="000000" w:themeColor="text1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MS Mincho" w:hAnsi="Cambria Math"/>
                      <w:color w:val="000000" w:themeColor="text1"/>
                      <w:szCs w:val="24"/>
                    </w:rPr>
                    <m:t>nφ</m:t>
                  </m:r>
                </m:e>
              </m:func>
            </m:e>
          </m:d>
          <m:func>
            <m:funcPr>
              <m:ctrlPr>
                <w:rPr>
                  <w:rFonts w:ascii="Cambria Math" w:eastAsia="MS Mincho" w:hAnsi="Times New Roman"/>
                  <w:i/>
                  <w:color w:val="000000" w:themeColor="text1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Cs w:val="24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="MS Mincho" w:hAnsi="Times New Roman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eastAsia="MS Mincho" w:hAnsi="Cambria Math"/>
                      <w:color w:val="000000" w:themeColor="text1"/>
                      <w:szCs w:val="24"/>
                    </w:rPr>
                    <m:t>πk</m:t>
                  </m:r>
                  <m:d>
                    <m:dPr>
                      <m:ctrlPr>
                        <w:rPr>
                          <w:rFonts w:ascii="Cambria Math" w:eastAsia="MS Mincho" w:hAnsi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MS Mincho" w:hAnsi="Cambria Math"/>
                          <w:color w:val="000000" w:themeColor="text1"/>
                          <w:szCs w:val="24"/>
                        </w:rPr>
                        <m:t>z</m:t>
                      </m:r>
                      <m:r>
                        <w:rPr>
                          <w:rFonts w:ascii="Times New Roman" w:eastAsia="MS Mincho" w:hAnsi="Times New Roman"/>
                          <w:color w:val="000000" w:themeColor="text1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Mincho" w:hAnsi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 w:hAnsi="Cambria Math"/>
                              <w:color w:val="000000" w:themeColor="text1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MS Mincho" w:hAnsi="Times New Roman"/>
                              <w:color w:val="000000" w:themeColor="text1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eastAsia="MS Mincho" w:hAnsi="Cambria Math"/>
                      <w:color w:val="000000" w:themeColor="text1"/>
                      <w:szCs w:val="24"/>
                    </w:rPr>
                    <m:t>l</m:t>
                  </m:r>
                </m:den>
              </m:f>
            </m:e>
          </m:func>
        </m:oMath>
      </m:oMathPara>
    </w:p>
    <w:p w:rsidR="0033686B" w:rsidRPr="00C14DC7" w:rsidRDefault="0001254D" w:rsidP="002F3846">
      <w:pPr>
        <w:pStyle w:val="Body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eastAsiaTheme="minorEastAsia" w:hAnsi="Times New Roman"/>
          <w:color w:val="000000" w:themeColor="text1"/>
          <w:szCs w:val="24"/>
        </w:rPr>
        <w:t>and</w:t>
      </w:r>
      <w:r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164943">
        <w:rPr>
          <w:rFonts w:ascii="Times New Roman" w:eastAsiaTheme="minorEastAsia" w:hAnsi="Times New Roman"/>
          <w:color w:val="000000" w:themeColor="text1"/>
          <w:szCs w:val="24"/>
        </w:rPr>
        <w:t xml:space="preserve">proper </w:t>
      </w:r>
      <w:r>
        <w:rPr>
          <w:rFonts w:ascii="Times New Roman" w:eastAsiaTheme="minorEastAsia" w:hAnsi="Times New Roman"/>
          <w:color w:val="000000" w:themeColor="text1"/>
          <w:szCs w:val="24"/>
        </w:rPr>
        <w:t>supplied</w:t>
      </w:r>
      <w:r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with</w:t>
      </w:r>
      <w:r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efficient</w:t>
      </w:r>
      <w:r w:rsidR="00397CF9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computer codes</w:t>
      </w:r>
      <w:r w:rsidR="00C6680C" w:rsidRPr="00C14DC7">
        <w:rPr>
          <w:rFonts w:ascii="Times New Roman" w:eastAsiaTheme="minorEastAsia" w:hAnsi="Times New Roman"/>
          <w:color w:val="000000" w:themeColor="text1"/>
          <w:szCs w:val="24"/>
        </w:rPr>
        <w:t>.</w:t>
      </w:r>
      <w:r w:rsidR="00397CF9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Computing</w:t>
      </w:r>
      <w:r w:rsidR="00C14DC7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164943">
        <w:rPr>
          <w:rFonts w:ascii="Times New Roman" w:eastAsiaTheme="minorEastAsia" w:hAnsi="Times New Roman"/>
          <w:color w:val="000000" w:themeColor="text1"/>
          <w:szCs w:val="24"/>
        </w:rPr>
        <w:t>routine for field evaluation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, which use experimentally determined Fourier-Bessel series</w:t>
      </w:r>
      <w:r w:rsidR="00C14DC7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coefficients, can</w:t>
      </w:r>
      <w:r w:rsidR="00C14DC7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be</w:t>
      </w:r>
      <w:r w:rsidR="00C14DC7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adapted</w:t>
      </w:r>
      <w:r w:rsidR="00C14DC7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164943">
        <w:rPr>
          <w:rFonts w:ascii="Times New Roman" w:eastAsiaTheme="minorEastAsia" w:hAnsi="Times New Roman"/>
          <w:color w:val="000000" w:themeColor="text1"/>
          <w:szCs w:val="24"/>
        </w:rPr>
        <w:t xml:space="preserve">accurately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for</w:t>
      </w:r>
      <w:r w:rsidR="00C14DC7" w:rsidRPr="00C14DC7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on</w:t>
      </w:r>
      <w:r w:rsidR="00C14DC7" w:rsidRPr="00C14DC7">
        <w:rPr>
          <w:rFonts w:ascii="Times New Roman" w:eastAsiaTheme="minorEastAsia" w:hAnsi="Times New Roman"/>
          <w:color w:val="000000" w:themeColor="text1"/>
          <w:szCs w:val="24"/>
        </w:rPr>
        <w:t>-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 xml:space="preserve">line tuning of accelerator and </w:t>
      </w:r>
      <w:r w:rsidR="00164943">
        <w:rPr>
          <w:rFonts w:ascii="Times New Roman" w:eastAsiaTheme="minorEastAsia" w:hAnsi="Times New Roman"/>
          <w:color w:val="000000" w:themeColor="text1"/>
          <w:szCs w:val="24"/>
        </w:rPr>
        <w:t xml:space="preserve">suitable </w:t>
      </w:r>
      <w:r w:rsidR="00C14DC7">
        <w:rPr>
          <w:rFonts w:ascii="Times New Roman" w:eastAsiaTheme="minorEastAsia" w:hAnsi="Times New Roman"/>
          <w:color w:val="000000" w:themeColor="text1"/>
          <w:szCs w:val="24"/>
        </w:rPr>
        <w:t>built in</w:t>
      </w:r>
      <w:r w:rsidR="004F0E08">
        <w:rPr>
          <w:rFonts w:ascii="Times New Roman" w:eastAsiaTheme="minorEastAsia" w:hAnsi="Times New Roman"/>
          <w:color w:val="000000" w:themeColor="text1"/>
          <w:szCs w:val="24"/>
        </w:rPr>
        <w:t>to computer control visualization system</w:t>
      </w:r>
      <w:r w:rsidR="00C6680C" w:rsidRPr="00C14DC7">
        <w:rPr>
          <w:rFonts w:ascii="Times New Roman" w:eastAsiaTheme="minorEastAsia" w:hAnsi="Times New Roman"/>
          <w:color w:val="000000" w:themeColor="text1"/>
          <w:szCs w:val="24"/>
        </w:rPr>
        <w:t>.</w:t>
      </w:r>
    </w:p>
    <w:p w:rsidR="00702FFF" w:rsidRPr="005D57D6" w:rsidRDefault="00702FFF" w:rsidP="00702FFF">
      <w:pPr>
        <w:pStyle w:val="Body"/>
        <w:spacing w:before="120"/>
        <w:jc w:val="center"/>
        <w:rPr>
          <w:rFonts w:ascii="Times New Roman" w:hAnsi="Times New Roman"/>
          <w:color w:val="000000" w:themeColor="text1"/>
          <w:szCs w:val="24"/>
          <w:lang w:val="ru-RU"/>
        </w:rPr>
      </w:pPr>
      <w:r w:rsidRPr="005D57D6">
        <w:rPr>
          <w:rFonts w:ascii="Times New Roman" w:hAnsi="Times New Roman"/>
          <w:noProof/>
          <w:color w:val="000000" w:themeColor="text1"/>
          <w:szCs w:val="24"/>
          <w:lang w:val="ru-RU" w:eastAsia="ru-RU"/>
        </w:rPr>
        <w:lastRenderedPageBreak/>
        <w:drawing>
          <wp:inline distT="0" distB="0" distL="0" distR="0">
            <wp:extent cx="2514968" cy="19800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 l="26693" t="20300" r="12756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6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7D6">
        <w:rPr>
          <w:noProof/>
          <w:color w:val="000000" w:themeColor="text1"/>
          <w:szCs w:val="24"/>
          <w:lang w:val="ru-RU" w:eastAsia="ru-RU"/>
        </w:rPr>
        <w:drawing>
          <wp:inline distT="0" distB="0" distL="0" distR="0">
            <wp:extent cx="3856700" cy="1980000"/>
            <wp:effectExtent l="19050" t="0" r="0" b="0"/>
            <wp:docPr id="15" name="Рисунок 34" descr="Description: C:\Vsevolod\GSI_measurement\для статьи\new\harmonic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escription: C:\Vsevolod\GSI_measurement\для статьи\new\harmonics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7365" r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FF" w:rsidRPr="004F0E08" w:rsidRDefault="005621BC" w:rsidP="00702FFF">
      <w:pPr>
        <w:pStyle w:val="Body"/>
        <w:spacing w:after="120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eastAsiaTheme="minorEastAsia" w:hAnsi="Times New Roman"/>
          <w:color w:val="000000" w:themeColor="text1"/>
          <w:szCs w:val="24"/>
        </w:rPr>
        <w:t>ITEP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>’</w:t>
      </w:r>
      <w:r>
        <w:rPr>
          <w:rFonts w:ascii="Times New Roman" w:eastAsiaTheme="minorEastAsia" w:hAnsi="Times New Roman"/>
          <w:color w:val="000000" w:themeColor="text1"/>
          <w:szCs w:val="24"/>
        </w:rPr>
        <w:t>s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measurement technique;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Cs w:val="24"/>
        </w:rPr>
        <w:t>numerical treatment:</w:t>
      </w:r>
      <w:r w:rsidRPr="00D64CEE">
        <w:rPr>
          <w:rFonts w:ascii="Times New Roman" w:eastAsiaTheme="minorEastAsia" w:hAnsi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n</w:t>
      </w:r>
      <w:r w:rsidR="004F0E08">
        <w:rPr>
          <w:rFonts w:ascii="Times New Roman" w:hAnsi="Times New Roman"/>
          <w:color w:val="000000" w:themeColor="text1"/>
          <w:szCs w:val="24"/>
        </w:rPr>
        <w:t>ormal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magnetic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field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component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distribution</w:t>
      </w:r>
      <w:r w:rsidR="00C6680C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measured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on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the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boundary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of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a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B55BB7">
        <w:rPr>
          <w:rFonts w:ascii="Times New Roman" w:hAnsi="Times New Roman"/>
          <w:color w:val="000000" w:themeColor="text1"/>
          <w:szCs w:val="24"/>
        </w:rPr>
        <w:t>PMQ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module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aperture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surface</w:t>
      </w:r>
      <w:r w:rsidR="00C44488">
        <w:rPr>
          <w:rFonts w:ascii="Times New Roman" w:hAnsi="Times New Roman"/>
          <w:color w:val="000000" w:themeColor="text1"/>
          <w:szCs w:val="24"/>
        </w:rPr>
        <w:t xml:space="preserve"> and reconstructed one with 3D model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702FFF" w:rsidRPr="004F0E08">
        <w:rPr>
          <w:rFonts w:ascii="Times New Roman" w:hAnsi="Times New Roman"/>
          <w:color w:val="000000" w:themeColor="text1"/>
          <w:szCs w:val="24"/>
        </w:rPr>
        <w:t xml:space="preserve">– </w:t>
      </w:r>
      <w:r w:rsidR="004F0E08">
        <w:rPr>
          <w:rFonts w:ascii="Times New Roman" w:hAnsi="Times New Roman"/>
          <w:color w:val="000000" w:themeColor="text1"/>
          <w:szCs w:val="24"/>
        </w:rPr>
        <w:t>left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, </w:t>
      </w:r>
      <w:r w:rsidR="004F0E08">
        <w:rPr>
          <w:rFonts w:ascii="Times New Roman" w:hAnsi="Times New Roman"/>
          <w:color w:val="000000" w:themeColor="text1"/>
          <w:szCs w:val="24"/>
        </w:rPr>
        <w:t>and</w:t>
      </w:r>
      <w:r w:rsidR="004F0E08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spatial nonlinear</w:t>
      </w:r>
      <w:r w:rsidR="00C6680C" w:rsidRPr="004F0E08">
        <w:rPr>
          <w:rFonts w:ascii="Times New Roman" w:hAnsi="Times New Roman"/>
          <w:color w:val="000000" w:themeColor="text1"/>
          <w:szCs w:val="24"/>
        </w:rPr>
        <w:t xml:space="preserve"> </w:t>
      </w:r>
      <w:r w:rsidR="004F0E08">
        <w:rPr>
          <w:rFonts w:ascii="Times New Roman" w:hAnsi="Times New Roman"/>
          <w:color w:val="000000" w:themeColor="text1"/>
          <w:szCs w:val="24"/>
        </w:rPr>
        <w:t>harmonic spectra</w:t>
      </w:r>
      <w:r>
        <w:rPr>
          <w:rFonts w:ascii="Times New Roman" w:hAnsi="Times New Roman"/>
          <w:color w:val="000000" w:themeColor="text1"/>
          <w:szCs w:val="24"/>
        </w:rPr>
        <w:t xml:space="preserve"> in </w:t>
      </w:r>
      <w:r>
        <w:rPr>
          <w:rFonts w:ascii="Times New Roman" w:hAnsi="Times New Roman"/>
          <w:szCs w:val="24"/>
        </w:rPr>
        <w:t xml:space="preserve">PRIOR permanent magnet quadruplet </w:t>
      </w:r>
      <w:r w:rsidR="00D516B8">
        <w:rPr>
          <w:rFonts w:ascii="Times New Roman" w:hAnsi="Times New Roman"/>
          <w:szCs w:val="24"/>
        </w:rPr>
        <w:t xml:space="preserve">on pole tip field of 1.83 T </w:t>
      </w:r>
      <w:r w:rsidR="00C6680C" w:rsidRPr="004F0E08">
        <w:rPr>
          <w:rFonts w:ascii="Times New Roman" w:hAnsi="Times New Roman"/>
          <w:color w:val="000000" w:themeColor="text1"/>
          <w:szCs w:val="24"/>
        </w:rPr>
        <w:t xml:space="preserve">– </w:t>
      </w:r>
      <w:r>
        <w:rPr>
          <w:rFonts w:ascii="Times New Roman" w:hAnsi="Times New Roman"/>
          <w:color w:val="000000" w:themeColor="text1"/>
          <w:szCs w:val="24"/>
        </w:rPr>
        <w:t>right</w:t>
      </w:r>
      <w:r w:rsidR="00702FFF" w:rsidRPr="004F0E08">
        <w:rPr>
          <w:rFonts w:ascii="Times New Roman" w:hAnsi="Times New Roman"/>
          <w:color w:val="000000" w:themeColor="text1"/>
          <w:szCs w:val="24"/>
        </w:rPr>
        <w:t>.</w:t>
      </w:r>
      <w:r w:rsidR="00C44488">
        <w:rPr>
          <w:rFonts w:ascii="Times New Roman" w:hAnsi="Times New Roman"/>
          <w:color w:val="000000" w:themeColor="text1"/>
          <w:szCs w:val="24"/>
        </w:rPr>
        <w:t xml:space="preserve"> Dominated 6-th nonlinear harmonic is </w:t>
      </w:r>
      <w:r w:rsidR="00D516B8">
        <w:rPr>
          <w:rFonts w:ascii="Times New Roman" w:hAnsi="Times New Roman"/>
          <w:color w:val="000000" w:themeColor="text1"/>
          <w:szCs w:val="24"/>
        </w:rPr>
        <w:t>experimental</w:t>
      </w:r>
      <w:r w:rsidR="00C44488">
        <w:rPr>
          <w:rFonts w:ascii="Times New Roman" w:hAnsi="Times New Roman"/>
          <w:color w:val="000000" w:themeColor="text1"/>
          <w:szCs w:val="24"/>
        </w:rPr>
        <w:t xml:space="preserve"> evidence that to achieve extremely high field in </w:t>
      </w:r>
      <w:r w:rsidR="00C44488">
        <w:rPr>
          <w:rFonts w:ascii="Times New Roman" w:hAnsi="Times New Roman"/>
          <w:szCs w:val="24"/>
        </w:rPr>
        <w:t xml:space="preserve">PRIOR </w:t>
      </w:r>
      <w:r w:rsidR="00C44488">
        <w:rPr>
          <w:rFonts w:ascii="Times New Roman" w:hAnsi="Times New Roman"/>
          <w:color w:val="000000" w:themeColor="text1"/>
          <w:szCs w:val="24"/>
        </w:rPr>
        <w:t xml:space="preserve">quads the </w:t>
      </w:r>
      <w:r w:rsidR="00C44488">
        <w:rPr>
          <w:rFonts w:ascii="Times New Roman" w:hAnsi="Times New Roman"/>
          <w:szCs w:val="24"/>
        </w:rPr>
        <w:t>permanent magnet should withstand</w:t>
      </w:r>
      <w:r w:rsidR="00D516B8">
        <w:rPr>
          <w:rFonts w:ascii="Times New Roman" w:hAnsi="Times New Roman"/>
          <w:szCs w:val="24"/>
        </w:rPr>
        <w:t xml:space="preserve"> high-level demagnetization factor.</w:t>
      </w:r>
    </w:p>
    <w:p w:rsidR="00CD0649" w:rsidRPr="00A146F7" w:rsidRDefault="00CD0649" w:rsidP="00CD0649">
      <w:pPr>
        <w:pStyle w:val="Body"/>
        <w:jc w:val="center"/>
        <w:rPr>
          <w:rFonts w:ascii="Times New Roman" w:hAnsi="Times New Roman"/>
          <w:color w:val="auto"/>
          <w:szCs w:val="24"/>
        </w:rPr>
      </w:pPr>
      <w:r w:rsidRPr="00A146F7">
        <w:rPr>
          <w:rFonts w:ascii="Times New Roman" w:hAnsi="Times New Roman"/>
          <w:noProof/>
          <w:color w:val="auto"/>
          <w:szCs w:val="24"/>
          <w:lang w:val="ru-RU" w:eastAsia="ru-RU"/>
        </w:rPr>
        <w:drawing>
          <wp:inline distT="0" distB="0" distL="0" distR="0">
            <wp:extent cx="4704025" cy="2382984"/>
            <wp:effectExtent l="19050" t="0" r="1325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7450" r="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7" cy="23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49" w:rsidRPr="002F3846" w:rsidRDefault="00CD0649" w:rsidP="002D6EF1">
      <w:pPr>
        <w:pStyle w:val="Body"/>
        <w:spacing w:after="120"/>
        <w:jc w:val="center"/>
        <w:rPr>
          <w:rFonts w:ascii="Times New Roman" w:hAnsi="Times New Roman"/>
          <w:color w:val="auto"/>
          <w:szCs w:val="24"/>
        </w:rPr>
      </w:pPr>
      <w:r w:rsidRPr="002F3846">
        <w:rPr>
          <w:rFonts w:ascii="Times New Roman" w:hAnsi="Times New Roman"/>
          <w:color w:val="auto"/>
          <w:szCs w:val="24"/>
        </w:rPr>
        <w:t xml:space="preserve"> The </w:t>
      </w:r>
      <w:r w:rsidR="002D6EF1" w:rsidRPr="002F3846">
        <w:rPr>
          <w:rFonts w:ascii="Times New Roman" w:hAnsi="Times New Roman"/>
          <w:color w:val="auto"/>
          <w:szCs w:val="24"/>
        </w:rPr>
        <w:t xml:space="preserve">magnetic field </w:t>
      </w:r>
      <w:r w:rsidRPr="002F3846">
        <w:rPr>
          <w:rFonts w:ascii="Times New Roman" w:hAnsi="Times New Roman"/>
          <w:color w:val="auto"/>
          <w:szCs w:val="24"/>
        </w:rPr>
        <w:t>gradient</w:t>
      </w:r>
      <w:r w:rsidR="002D6EF1" w:rsidRPr="002F3846">
        <w:rPr>
          <w:rFonts w:ascii="Times New Roman" w:hAnsi="Times New Roman"/>
          <w:color w:val="auto"/>
          <w:szCs w:val="24"/>
        </w:rPr>
        <w:t xml:space="preserve"> distribution</w:t>
      </w:r>
      <w:r w:rsidRPr="002F3846">
        <w:rPr>
          <w:rFonts w:ascii="Times New Roman" w:hAnsi="Times New Roman"/>
          <w:color w:val="auto"/>
          <w:szCs w:val="24"/>
        </w:rPr>
        <w:t xml:space="preserve"> </w:t>
      </w:r>
      <w:r w:rsidR="002D6EF1" w:rsidRPr="002F3846">
        <w:rPr>
          <w:rFonts w:ascii="Times New Roman" w:hAnsi="Times New Roman"/>
          <w:color w:val="auto"/>
          <w:szCs w:val="24"/>
        </w:rPr>
        <w:t>in</w:t>
      </w:r>
      <w:r w:rsidRPr="002F3846">
        <w:rPr>
          <w:rFonts w:ascii="Times New Roman" w:hAnsi="Times New Roman"/>
          <w:color w:val="auto"/>
          <w:szCs w:val="24"/>
        </w:rPr>
        <w:t xml:space="preserve"> </w:t>
      </w:r>
      <w:r w:rsidR="002D6EF1" w:rsidRPr="002F3846">
        <w:rPr>
          <w:rFonts w:ascii="Times New Roman" w:hAnsi="Times New Roman"/>
          <w:color w:val="auto"/>
          <w:szCs w:val="24"/>
        </w:rPr>
        <w:t xml:space="preserve">PUMA setup </w:t>
      </w:r>
      <w:r w:rsidRPr="002F3846">
        <w:rPr>
          <w:rFonts w:ascii="Times New Roman" w:hAnsi="Times New Roman"/>
          <w:color w:val="auto"/>
          <w:szCs w:val="24"/>
        </w:rPr>
        <w:t>PMQ lenses.</w:t>
      </w:r>
    </w:p>
    <w:p w:rsidR="00CD0649" w:rsidRPr="00703384" w:rsidRDefault="00CD0649" w:rsidP="00CD0649">
      <w:pPr>
        <w:pStyle w:val="Body"/>
        <w:spacing w:after="120"/>
        <w:jc w:val="both"/>
        <w:rPr>
          <w:rFonts w:ascii="Times New Roman" w:hAnsi="Times New Roman"/>
          <w:color w:val="000000" w:themeColor="text1"/>
          <w:szCs w:val="24"/>
        </w:rPr>
      </w:pPr>
      <w:r w:rsidRPr="00703384">
        <w:rPr>
          <w:rFonts w:ascii="Times New Roman" w:hAnsi="Times New Roman"/>
          <w:color w:val="000000" w:themeColor="text1"/>
          <w:szCs w:val="24"/>
        </w:rPr>
        <w:t>References:</w:t>
      </w:r>
    </w:p>
    <w:p w:rsidR="00D516B8" w:rsidRPr="00703384" w:rsidRDefault="00D516B8" w:rsidP="00D516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03384">
        <w:rPr>
          <w:rFonts w:ascii="Times New Roman" w:hAnsi="Times New Roman" w:cs="Times New Roman"/>
          <w:sz w:val="24"/>
          <w:szCs w:val="24"/>
          <w:lang w:val="en-US"/>
        </w:rPr>
        <w:t xml:space="preserve">Vl. Skachkov et al., 2d Workshop on High Energy Proton Microscopy, Chernogolovka, Russia, June 2–4, 2010, </w:t>
      </w:r>
      <w:hyperlink r:id="rId25" w:history="1">
        <w:r w:rsidRPr="00703384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http://www.ficp.ac.ru/hepm2010/presentations/HEPM2010-Skachkov.pdf</w:t>
        </w:r>
      </w:hyperlink>
      <w:r w:rsidRPr="0070338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E2E11" w:rsidRPr="00703384" w:rsidRDefault="009E2E11" w:rsidP="009E2E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03384">
        <w:rPr>
          <w:rFonts w:ascii="Times New Roman" w:hAnsi="Times New Roman" w:cs="Times New Roman"/>
          <w:color w:val="000000"/>
          <w:sz w:val="24"/>
          <w:szCs w:val="24"/>
          <w:lang w:val="en-US"/>
        </w:rPr>
        <w:t>Kantsyrev A.V.,..,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033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Skachkov Vl.S. et al., </w:t>
      </w:r>
      <w:r w:rsidRPr="00703384">
        <w:rPr>
          <w:rFonts w:ascii="Times New Roman" w:hAnsi="Times New Roman" w:cs="Times New Roman"/>
          <w:sz w:val="24"/>
          <w:szCs w:val="24"/>
          <w:lang w:val="en-US"/>
        </w:rPr>
        <w:t xml:space="preserve">Development of PMQ lenses for PRIOR, </w:t>
      </w:r>
      <w:r w:rsidRPr="00703384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Pr="00703384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th</w:t>
      </w:r>
      <w:r w:rsidRPr="007033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International Workshop on High Energy Proton Microscopy (HEPM-2013), Darmstadt, Germany, July 2013; </w:t>
      </w:r>
      <w:hyperlink r:id="rId26" w:history="1">
        <w:r w:rsidRPr="00703384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http://www-aix-new.gsi.de/conferences/HEPM2013/</w:t>
        </w:r>
      </w:hyperlink>
      <w:r w:rsidRPr="007033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talks/Jul16-1215_Kantsyrev.pdf;</w:t>
      </w:r>
    </w:p>
    <w:p w:rsidR="009E2E11" w:rsidRDefault="009E2E11" w:rsidP="009E2E11">
      <w:pPr>
        <w:pStyle w:val="a3"/>
        <w:numPr>
          <w:ilvl w:val="0"/>
          <w:numId w:val="2"/>
        </w:numP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 w:rsidRPr="00703384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D. Varentsov et al.; Commissioning of the PRIOR proton microscope, </w:t>
      </w:r>
      <w:r w:rsidRPr="00703384">
        <w:rPr>
          <w:rFonts w:ascii="Times New Roman" w:hAnsi="Times New Roman" w:cs="Times New Roman"/>
          <w:color w:val="000000"/>
          <w:sz w:val="24"/>
          <w:szCs w:val="24"/>
          <w:lang w:val="en-US"/>
        </w:rPr>
        <w:t>Review of Scientific Instruments, 2016, 87, issue 2, p. 023303/1–023303/8;</w:t>
      </w:r>
      <w:r w:rsidRPr="00703384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 </w:t>
      </w:r>
    </w:p>
    <w:p w:rsidR="00D516B8" w:rsidRPr="00703384" w:rsidRDefault="00D516B8" w:rsidP="00D516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03384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A.V. Kantsyrev, A.A. Golubev, V.I Turtikov et al., ITEP proton microscopy facility, Proceedings of PPPS2013, p.1-5, San-Francisco, USA;</w:t>
      </w:r>
    </w:p>
    <w:p w:rsidR="00D516B8" w:rsidRPr="00703384" w:rsidRDefault="00D516B8" w:rsidP="00D516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03384">
        <w:rPr>
          <w:rFonts w:ascii="Times New Roman" w:hAnsi="Times New Roman" w:cs="Times New Roman"/>
          <w:sz w:val="24"/>
          <w:szCs w:val="24"/>
          <w:lang w:val="en-US"/>
        </w:rPr>
        <w:t>A.V. Kantsyrev, A. A. Golubev, .. , V. S. Skachkov, et al. , TWAC-ITEP Proton Microscopy Facility, Instruments and Experimental Techniques, 2014, Vol. 57, No. 1, pp. 1–10;</w:t>
      </w:r>
    </w:p>
    <w:p w:rsidR="00CD0649" w:rsidRPr="00703384" w:rsidRDefault="00CD0649" w:rsidP="00CD0649">
      <w:pPr>
        <w:pStyle w:val="Body"/>
        <w:jc w:val="center"/>
        <w:rPr>
          <w:rFonts w:ascii="Times New Roman" w:hAnsi="Times New Roman"/>
          <w:color w:val="auto"/>
          <w:szCs w:val="24"/>
          <w:highlight w:val="yellow"/>
        </w:rPr>
      </w:pPr>
    </w:p>
    <w:p w:rsidR="00702FFF" w:rsidRPr="004F0E08" w:rsidRDefault="00702FFF" w:rsidP="001D44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02FFF" w:rsidRPr="004F0E08" w:rsidSect="001D443E">
      <w:headerReference w:type="default" r:id="rId27"/>
      <w:footerReference w:type="default" r:id="rId2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004" w:rsidRDefault="00444004" w:rsidP="00703384">
      <w:pPr>
        <w:spacing w:after="0" w:line="240" w:lineRule="auto"/>
      </w:pPr>
      <w:r>
        <w:separator/>
      </w:r>
    </w:p>
  </w:endnote>
  <w:endnote w:type="continuationSeparator" w:id="1">
    <w:p w:rsidR="00444004" w:rsidRDefault="00444004" w:rsidP="00703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?????? Pro W3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7610"/>
      <w:docPartObj>
        <w:docPartGallery w:val="Page Numbers (Bottom of Page)"/>
        <w:docPartUnique/>
      </w:docPartObj>
    </w:sdtPr>
    <w:sdtContent>
      <w:p w:rsidR="00703384" w:rsidRDefault="000D635E">
        <w:pPr>
          <w:pStyle w:val="ab"/>
          <w:jc w:val="center"/>
        </w:pPr>
        <w:fldSimple w:instr=" PAGE   \* MERGEFORMAT ">
          <w:r w:rsidR="006C077F">
            <w:rPr>
              <w:noProof/>
            </w:rPr>
            <w:t>1</w:t>
          </w:r>
        </w:fldSimple>
      </w:p>
    </w:sdtContent>
  </w:sdt>
  <w:p w:rsidR="00703384" w:rsidRDefault="0070338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004" w:rsidRDefault="00444004" w:rsidP="00703384">
      <w:pPr>
        <w:spacing w:after="0" w:line="240" w:lineRule="auto"/>
      </w:pPr>
      <w:r>
        <w:separator/>
      </w:r>
    </w:p>
  </w:footnote>
  <w:footnote w:type="continuationSeparator" w:id="1">
    <w:p w:rsidR="00444004" w:rsidRDefault="00444004" w:rsidP="00703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  <w:sz w:val="24"/>
        <w:szCs w:val="24"/>
        <w:lang w:val="en-US"/>
      </w:rPr>
      <w:alias w:val="Заголовок"/>
      <w:id w:val="77738743"/>
      <w:placeholder>
        <w:docPart w:val="C069FD2BB96C4B8D86BD8E67017C8A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247B7" w:rsidRPr="006247B7" w:rsidRDefault="006247B7" w:rsidP="006247B7">
        <w:pPr>
          <w:pStyle w:val="a9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sz w:val="24"/>
            <w:szCs w:val="24"/>
            <w:lang w:val="en-US"/>
          </w:rPr>
        </w:pPr>
        <w:r w:rsidRPr="006247B7">
          <w:rPr>
            <w:rFonts w:ascii="Times New Roman" w:hAnsi="Times New Roman" w:cs="Times New Roman"/>
            <w:b/>
            <w:sz w:val="24"/>
            <w:szCs w:val="24"/>
            <w:lang w:val="en-US"/>
          </w:rPr>
          <w:t>PROJECT-PROPOSALS FOR ITEP-LNL-INFN COLLABORATION</w:t>
        </w:r>
      </w:p>
    </w:sdtContent>
  </w:sdt>
  <w:p w:rsidR="00703384" w:rsidRPr="006247B7" w:rsidRDefault="00703384">
    <w:pPr>
      <w:pStyle w:val="a9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6356"/>
    <w:multiLevelType w:val="hybridMultilevel"/>
    <w:tmpl w:val="BFD61608"/>
    <w:lvl w:ilvl="0" w:tplc="811A2CB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82A80"/>
    <w:multiLevelType w:val="hybridMultilevel"/>
    <w:tmpl w:val="64102EB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C8127A1"/>
    <w:multiLevelType w:val="hybridMultilevel"/>
    <w:tmpl w:val="3DEC14D0"/>
    <w:lvl w:ilvl="0" w:tplc="EFDC8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D443E"/>
    <w:rsid w:val="0001254D"/>
    <w:rsid w:val="000D4263"/>
    <w:rsid w:val="000D635E"/>
    <w:rsid w:val="00101BDF"/>
    <w:rsid w:val="00107312"/>
    <w:rsid w:val="001367F7"/>
    <w:rsid w:val="00144E8B"/>
    <w:rsid w:val="00160C7B"/>
    <w:rsid w:val="00164943"/>
    <w:rsid w:val="00172AC1"/>
    <w:rsid w:val="00193990"/>
    <w:rsid w:val="001D088D"/>
    <w:rsid w:val="001D443E"/>
    <w:rsid w:val="001F442E"/>
    <w:rsid w:val="001F6C43"/>
    <w:rsid w:val="00280A03"/>
    <w:rsid w:val="002D6EF1"/>
    <w:rsid w:val="002F3846"/>
    <w:rsid w:val="003079BC"/>
    <w:rsid w:val="00317980"/>
    <w:rsid w:val="0033686B"/>
    <w:rsid w:val="00354206"/>
    <w:rsid w:val="00397CF9"/>
    <w:rsid w:val="003B36D7"/>
    <w:rsid w:val="003B75E1"/>
    <w:rsid w:val="00443F47"/>
    <w:rsid w:val="00444004"/>
    <w:rsid w:val="004504E2"/>
    <w:rsid w:val="00487306"/>
    <w:rsid w:val="0049226C"/>
    <w:rsid w:val="004B50FC"/>
    <w:rsid w:val="004D460F"/>
    <w:rsid w:val="004F0E08"/>
    <w:rsid w:val="004F41B0"/>
    <w:rsid w:val="005621BC"/>
    <w:rsid w:val="00571937"/>
    <w:rsid w:val="005A49B5"/>
    <w:rsid w:val="006247B7"/>
    <w:rsid w:val="006C077F"/>
    <w:rsid w:val="006D719C"/>
    <w:rsid w:val="006E3828"/>
    <w:rsid w:val="00702FFF"/>
    <w:rsid w:val="00703384"/>
    <w:rsid w:val="0076723D"/>
    <w:rsid w:val="007808CD"/>
    <w:rsid w:val="00782622"/>
    <w:rsid w:val="007B0A98"/>
    <w:rsid w:val="00801680"/>
    <w:rsid w:val="008B07EE"/>
    <w:rsid w:val="008C6B1E"/>
    <w:rsid w:val="008F27D4"/>
    <w:rsid w:val="008F5BCF"/>
    <w:rsid w:val="00910BD3"/>
    <w:rsid w:val="009446F9"/>
    <w:rsid w:val="00947379"/>
    <w:rsid w:val="00973CAA"/>
    <w:rsid w:val="009E2E11"/>
    <w:rsid w:val="00A146F7"/>
    <w:rsid w:val="00A14D19"/>
    <w:rsid w:val="00A2324A"/>
    <w:rsid w:val="00A570FA"/>
    <w:rsid w:val="00B253D7"/>
    <w:rsid w:val="00B37F4A"/>
    <w:rsid w:val="00B43F56"/>
    <w:rsid w:val="00B55BB7"/>
    <w:rsid w:val="00B962E9"/>
    <w:rsid w:val="00BC392B"/>
    <w:rsid w:val="00C14DC7"/>
    <w:rsid w:val="00C44488"/>
    <w:rsid w:val="00C6680C"/>
    <w:rsid w:val="00C83F71"/>
    <w:rsid w:val="00C96466"/>
    <w:rsid w:val="00CD0649"/>
    <w:rsid w:val="00D411EF"/>
    <w:rsid w:val="00D516B8"/>
    <w:rsid w:val="00D64CEE"/>
    <w:rsid w:val="00D849B5"/>
    <w:rsid w:val="00DD45CC"/>
    <w:rsid w:val="00E30940"/>
    <w:rsid w:val="00E51972"/>
    <w:rsid w:val="00F066DF"/>
    <w:rsid w:val="00F10F93"/>
    <w:rsid w:val="00F41EC2"/>
    <w:rsid w:val="00F6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4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980"/>
    <w:rPr>
      <w:rFonts w:ascii="Tahoma" w:hAnsi="Tahoma" w:cs="Tahoma"/>
      <w:sz w:val="16"/>
      <w:szCs w:val="16"/>
    </w:rPr>
  </w:style>
  <w:style w:type="paragraph" w:customStyle="1" w:styleId="Body">
    <w:name w:val="Body"/>
    <w:uiPriority w:val="99"/>
    <w:rsid w:val="00702FFF"/>
    <w:pPr>
      <w:spacing w:after="0" w:line="240" w:lineRule="auto"/>
    </w:pPr>
    <w:rPr>
      <w:rFonts w:ascii="Helvetica" w:eastAsia="?????? Pro W3" w:hAnsi="Helvetica" w:cs="Times New Roman"/>
      <w:color w:val="000000"/>
      <w:sz w:val="24"/>
      <w:szCs w:val="20"/>
      <w:lang w:val="en-US" w:eastAsia="en-US"/>
    </w:rPr>
  </w:style>
  <w:style w:type="character" w:styleId="a6">
    <w:name w:val="Placeholder Text"/>
    <w:basedOn w:val="a0"/>
    <w:uiPriority w:val="99"/>
    <w:semiHidden/>
    <w:rsid w:val="00B962E9"/>
    <w:rPr>
      <w:color w:val="808080"/>
    </w:rPr>
  </w:style>
  <w:style w:type="paragraph" w:styleId="2">
    <w:name w:val="Body Text Indent 2"/>
    <w:basedOn w:val="a"/>
    <w:link w:val="20"/>
    <w:uiPriority w:val="99"/>
    <w:unhideWhenUsed/>
    <w:rsid w:val="00CD0649"/>
    <w:pPr>
      <w:spacing w:after="120" w:line="480" w:lineRule="auto"/>
      <w:ind w:left="360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D0649"/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CD064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516B8"/>
    <w:rPr>
      <w:color w:val="0000FF"/>
      <w:u w:val="single"/>
    </w:rPr>
  </w:style>
  <w:style w:type="character" w:customStyle="1" w:styleId="apple-style-span">
    <w:name w:val="apple-style-span"/>
    <w:basedOn w:val="a0"/>
    <w:rsid w:val="00D516B8"/>
  </w:style>
  <w:style w:type="paragraph" w:styleId="a9">
    <w:name w:val="header"/>
    <w:basedOn w:val="a"/>
    <w:link w:val="aa"/>
    <w:uiPriority w:val="99"/>
    <w:unhideWhenUsed/>
    <w:rsid w:val="00703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3384"/>
  </w:style>
  <w:style w:type="paragraph" w:styleId="ab">
    <w:name w:val="footer"/>
    <w:basedOn w:val="a"/>
    <w:link w:val="ac"/>
    <w:uiPriority w:val="99"/>
    <w:unhideWhenUsed/>
    <w:rsid w:val="00703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33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2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26" Type="http://schemas.openxmlformats.org/officeDocument/2006/relationships/hyperlink" Target="http://www-aix-new.gsi.de/conferences/HEPM2013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ficp.ac.ru/hepm2010/presentations/HEPM2010-Skachkov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069FD2BB96C4B8D86BD8E67017C8A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0A2CD9-C64E-42C0-B115-E7621895DD39}"/>
      </w:docPartPr>
      <w:docPartBody>
        <w:p w:rsidR="00C7651F" w:rsidRDefault="006829AC" w:rsidP="006829AC">
          <w:pPr>
            <w:pStyle w:val="C069FD2BB96C4B8D86BD8E67017C8A3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?????? Pro W3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829AC"/>
    <w:rsid w:val="006829AC"/>
    <w:rsid w:val="00A17231"/>
    <w:rsid w:val="00C7651F"/>
    <w:rsid w:val="00E03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D5AA977A88485BBB0D248E6ABADA13">
    <w:name w:val="FAD5AA977A88485BBB0D248E6ABADA13"/>
    <w:rsid w:val="006829AC"/>
  </w:style>
  <w:style w:type="paragraph" w:customStyle="1" w:styleId="8C1EC265DD564E66989033061B9B67C0">
    <w:name w:val="8C1EC265DD564E66989033061B9B67C0"/>
    <w:rsid w:val="006829AC"/>
  </w:style>
  <w:style w:type="paragraph" w:customStyle="1" w:styleId="AB102595B38B4CE6A3F0A6DAA9C46BA6">
    <w:name w:val="AB102595B38B4CE6A3F0A6DAA9C46BA6"/>
    <w:rsid w:val="006829AC"/>
  </w:style>
  <w:style w:type="paragraph" w:customStyle="1" w:styleId="5FF7E1BD59774F9B80B397C5D76DA161">
    <w:name w:val="5FF7E1BD59774F9B80B397C5D76DA161"/>
    <w:rsid w:val="006829AC"/>
  </w:style>
  <w:style w:type="paragraph" w:customStyle="1" w:styleId="C069FD2BB96C4B8D86BD8E67017C8A39">
    <w:name w:val="C069FD2BB96C4B8D86BD8E67017C8A39"/>
    <w:rsid w:val="006829A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PROJECT-PROPOSALS FOR ITEP-LNL-INFN COLLABORATION</vt:lpstr>
    </vt:vector>
  </TitlesOfParts>
  <Company>Reanimator Extreme Edition</Company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PROJECT-PROPOSALS FOR ITEP-LNL-INFN COLLABORATION</dc:title>
  <dc:subject/>
  <dc:creator>UserXP</dc:creator>
  <cp:keywords/>
  <dc:description/>
  <cp:lastModifiedBy>UserXP</cp:lastModifiedBy>
  <cp:revision>2</cp:revision>
  <dcterms:created xsi:type="dcterms:W3CDTF">2016-05-05T17:54:00Z</dcterms:created>
  <dcterms:modified xsi:type="dcterms:W3CDTF">2016-05-05T17:54:00Z</dcterms:modified>
</cp:coreProperties>
</file>