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Default Extension="wmf" ContentType="image/x-wmf"/>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8A4" w:rsidRPr="00FF418E" w:rsidRDefault="00991C2F" w:rsidP="009E7164">
      <w:pPr>
        <w:jc w:val="both"/>
        <w:rPr>
          <w:sz w:val="24"/>
          <w:lang w:val="it-IT"/>
        </w:rPr>
      </w:pPr>
      <w:r w:rsidRPr="00FF418E">
        <w:rPr>
          <w:sz w:val="24"/>
          <w:lang w:val="it-IT"/>
        </w:rPr>
        <w:t xml:space="preserve">Proposta </w:t>
      </w:r>
      <w:r w:rsidR="00B748E1" w:rsidRPr="00FF418E">
        <w:rPr>
          <w:sz w:val="24"/>
          <w:lang w:val="it-IT"/>
        </w:rPr>
        <w:t>di nuovo esperimento presso la Commissione Scientifica N</w:t>
      </w:r>
      <w:r w:rsidRPr="00FF418E">
        <w:rPr>
          <w:sz w:val="24"/>
          <w:lang w:val="it-IT"/>
        </w:rPr>
        <w:t>azionale 5 dell’INFN triennio 2011-2013</w:t>
      </w:r>
    </w:p>
    <w:p w:rsidR="00B748E1" w:rsidRPr="00FF418E" w:rsidRDefault="00B748E1" w:rsidP="00B748E1">
      <w:pPr>
        <w:jc w:val="both"/>
        <w:rPr>
          <w:sz w:val="24"/>
          <w:lang w:val="it-IT"/>
        </w:rPr>
      </w:pPr>
      <w:r w:rsidRPr="00FF418E">
        <w:rPr>
          <w:sz w:val="24"/>
          <w:lang w:val="it-IT"/>
        </w:rPr>
        <w:t>Titolo della ricerca: un rivelatore innovativo per I tomografi PET di futura generazione</w:t>
      </w:r>
    </w:p>
    <w:p w:rsidR="006778A4" w:rsidRPr="00FF418E" w:rsidRDefault="006778A4" w:rsidP="009E7164">
      <w:pPr>
        <w:jc w:val="both"/>
        <w:rPr>
          <w:sz w:val="24"/>
          <w:lang w:val="it-IT"/>
        </w:rPr>
      </w:pPr>
      <w:r w:rsidRPr="00FF418E">
        <w:rPr>
          <w:sz w:val="24"/>
          <w:lang w:val="it-IT"/>
        </w:rPr>
        <w:t>Acronimo: 4D-M</w:t>
      </w:r>
      <w:r w:rsidR="003425E6" w:rsidRPr="00FF418E">
        <w:rPr>
          <w:sz w:val="24"/>
          <w:lang w:val="it-IT"/>
        </w:rPr>
        <w:t>P</w:t>
      </w:r>
      <w:r w:rsidRPr="00FF418E">
        <w:rPr>
          <w:sz w:val="24"/>
          <w:lang w:val="it-IT"/>
        </w:rPr>
        <w:t>ET</w:t>
      </w:r>
      <w:r w:rsidR="003425E6" w:rsidRPr="00FF418E">
        <w:rPr>
          <w:sz w:val="24"/>
          <w:lang w:val="it-IT"/>
        </w:rPr>
        <w:t xml:space="preserve"> </w:t>
      </w:r>
      <w:r w:rsidR="00C534FF" w:rsidRPr="00FF418E">
        <w:rPr>
          <w:b/>
          <w:sz w:val="24"/>
          <w:lang w:val="it-IT"/>
        </w:rPr>
        <w:t>4</w:t>
      </w:r>
      <w:r w:rsidR="003425E6" w:rsidRPr="00FF418E">
        <w:rPr>
          <w:b/>
          <w:sz w:val="24"/>
          <w:lang w:val="it-IT"/>
        </w:rPr>
        <w:t xml:space="preserve"> D</w:t>
      </w:r>
      <w:r w:rsidR="003425E6" w:rsidRPr="00FF418E">
        <w:rPr>
          <w:sz w:val="24"/>
          <w:lang w:val="it-IT"/>
        </w:rPr>
        <w:t>imensio</w:t>
      </w:r>
      <w:r w:rsidR="001E3697" w:rsidRPr="00FF418E">
        <w:rPr>
          <w:sz w:val="24"/>
          <w:lang w:val="it-IT"/>
        </w:rPr>
        <w:t xml:space="preserve">ns </w:t>
      </w:r>
      <w:r w:rsidR="002B6EC7">
        <w:rPr>
          <w:sz w:val="24"/>
          <w:lang w:val="it-IT"/>
        </w:rPr>
        <w:t xml:space="preserve">- </w:t>
      </w:r>
      <w:r w:rsidR="003425E6" w:rsidRPr="00FF418E">
        <w:rPr>
          <w:b/>
          <w:sz w:val="24"/>
          <w:lang w:val="it-IT"/>
        </w:rPr>
        <w:t>M</w:t>
      </w:r>
      <w:r w:rsidR="003425E6" w:rsidRPr="00FF418E">
        <w:rPr>
          <w:sz w:val="24"/>
          <w:lang w:val="it-IT"/>
        </w:rPr>
        <w:t xml:space="preserve">agnetic compatible </w:t>
      </w:r>
      <w:r w:rsidR="00C534FF" w:rsidRPr="00FF418E">
        <w:rPr>
          <w:b/>
          <w:sz w:val="24"/>
          <w:lang w:val="it-IT"/>
        </w:rPr>
        <w:t>M</w:t>
      </w:r>
      <w:r w:rsidR="00C534FF" w:rsidRPr="00FF418E">
        <w:rPr>
          <w:sz w:val="24"/>
          <w:lang w:val="it-IT"/>
        </w:rPr>
        <w:t>odule</w:t>
      </w:r>
      <w:r w:rsidR="003425E6" w:rsidRPr="00FF418E">
        <w:rPr>
          <w:sz w:val="24"/>
          <w:lang w:val="it-IT"/>
        </w:rPr>
        <w:t xml:space="preserve"> for </w:t>
      </w:r>
      <w:r w:rsidR="003425E6" w:rsidRPr="00FF418E">
        <w:rPr>
          <w:b/>
          <w:sz w:val="24"/>
          <w:lang w:val="it-IT"/>
        </w:rPr>
        <w:t>PET</w:t>
      </w:r>
    </w:p>
    <w:p w:rsidR="00B748E1" w:rsidRPr="00FF418E" w:rsidRDefault="00B748E1" w:rsidP="009E7164">
      <w:pPr>
        <w:jc w:val="both"/>
        <w:rPr>
          <w:sz w:val="24"/>
          <w:lang w:val="it-IT"/>
        </w:rPr>
      </w:pPr>
      <w:r w:rsidRPr="00FF418E">
        <w:rPr>
          <w:sz w:val="24"/>
          <w:lang w:val="it-IT"/>
        </w:rPr>
        <w:t>Responsabile Nazionale: Maria Giuseppina Bisogni, sezione di Pisa</w:t>
      </w:r>
    </w:p>
    <w:p w:rsidR="00B748E1" w:rsidRPr="00FF418E" w:rsidRDefault="00B748E1" w:rsidP="009E7164">
      <w:pPr>
        <w:jc w:val="both"/>
        <w:rPr>
          <w:sz w:val="24"/>
          <w:lang w:val="it-IT"/>
        </w:rPr>
      </w:pPr>
      <w:r w:rsidRPr="00FF418E">
        <w:rPr>
          <w:sz w:val="24"/>
          <w:lang w:val="it-IT"/>
        </w:rPr>
        <w:t xml:space="preserve">Sezioni Partecipanti: </w:t>
      </w:r>
      <w:r w:rsidRPr="00FF418E">
        <w:rPr>
          <w:sz w:val="24"/>
          <w:u w:val="single"/>
          <w:lang w:val="it-IT"/>
        </w:rPr>
        <w:t>Pisa</w:t>
      </w:r>
      <w:r w:rsidRPr="00FF418E">
        <w:rPr>
          <w:sz w:val="24"/>
          <w:lang w:val="it-IT"/>
        </w:rPr>
        <w:t>, Bari, Perugia, Torino</w:t>
      </w:r>
    </w:p>
    <w:p w:rsidR="00E62EDA" w:rsidRPr="00FF418E" w:rsidRDefault="00E62EDA" w:rsidP="009E7164">
      <w:pPr>
        <w:jc w:val="both"/>
        <w:rPr>
          <w:sz w:val="24"/>
          <w:lang w:val="it-IT"/>
        </w:rPr>
      </w:pPr>
    </w:p>
    <w:p w:rsidR="006778A4" w:rsidRPr="00855ECA" w:rsidRDefault="00E62EDA" w:rsidP="00974B19">
      <w:pPr>
        <w:pStyle w:val="Els-1storder-head"/>
        <w:rPr>
          <w:sz w:val="24"/>
        </w:rPr>
      </w:pPr>
      <w:r w:rsidRPr="00855ECA">
        <w:rPr>
          <w:sz w:val="24"/>
        </w:rPr>
        <w:t>Introduzione</w:t>
      </w:r>
    </w:p>
    <w:p w:rsidR="00D372E0" w:rsidRPr="00FF418E" w:rsidRDefault="00352C90" w:rsidP="009E7164">
      <w:pPr>
        <w:jc w:val="both"/>
        <w:rPr>
          <w:sz w:val="24"/>
          <w:lang w:val="it-IT"/>
        </w:rPr>
      </w:pPr>
      <w:r w:rsidRPr="00FF418E">
        <w:rPr>
          <w:sz w:val="24"/>
          <w:lang w:val="it-IT"/>
        </w:rPr>
        <w:t>La tomografia ad emissi</w:t>
      </w:r>
      <w:r w:rsidR="00C1481C" w:rsidRPr="00FF418E">
        <w:rPr>
          <w:sz w:val="24"/>
          <w:lang w:val="it-IT"/>
        </w:rPr>
        <w:t>o</w:t>
      </w:r>
      <w:r w:rsidRPr="00FF418E">
        <w:rPr>
          <w:sz w:val="24"/>
          <w:lang w:val="it-IT"/>
        </w:rPr>
        <w:t xml:space="preserve">ne di positroni (PET) e’ riconosciuta essere la migliore </w:t>
      </w:r>
      <w:r w:rsidR="00F15572" w:rsidRPr="00FF418E">
        <w:rPr>
          <w:sz w:val="24"/>
          <w:lang w:val="it-IT"/>
        </w:rPr>
        <w:t>modalità</w:t>
      </w:r>
      <w:r w:rsidRPr="00FF418E">
        <w:rPr>
          <w:sz w:val="24"/>
          <w:lang w:val="it-IT"/>
        </w:rPr>
        <w:t xml:space="preserve"> d</w:t>
      </w:r>
      <w:r w:rsidR="00D372E0" w:rsidRPr="00FF418E">
        <w:rPr>
          <w:sz w:val="24"/>
          <w:lang w:val="it-IT"/>
        </w:rPr>
        <w:t>i</w:t>
      </w:r>
      <w:r w:rsidRPr="00FF418E">
        <w:rPr>
          <w:sz w:val="24"/>
          <w:lang w:val="it-IT"/>
        </w:rPr>
        <w:t xml:space="preserve"> imaging funzionale sia nella clinic</w:t>
      </w:r>
      <w:r w:rsidR="00E62EDA" w:rsidRPr="00FF418E">
        <w:rPr>
          <w:sz w:val="24"/>
          <w:lang w:val="it-IT"/>
        </w:rPr>
        <w:t>a che</w:t>
      </w:r>
      <w:r w:rsidRPr="00FF418E">
        <w:rPr>
          <w:sz w:val="24"/>
          <w:lang w:val="it-IT"/>
        </w:rPr>
        <w:t xml:space="preserve"> nella ricerca preclinica</w:t>
      </w:r>
      <w:r w:rsidR="00D372E0" w:rsidRPr="00FF418E">
        <w:rPr>
          <w:sz w:val="24"/>
          <w:lang w:val="it-IT"/>
        </w:rPr>
        <w:t xml:space="preserve"> e sta assumendo un ruolo importante anche in radioterapia, neurologia e cardiologia. </w:t>
      </w:r>
      <w:r w:rsidR="00BE6DEE">
        <w:rPr>
          <w:sz w:val="24"/>
          <w:lang w:val="it-IT"/>
        </w:rPr>
        <w:t xml:space="preserve">Pur essendo </w:t>
      </w:r>
      <w:r w:rsidR="006F7951">
        <w:rPr>
          <w:sz w:val="24"/>
          <w:lang w:val="it-IT"/>
        </w:rPr>
        <w:t xml:space="preserve">la PET </w:t>
      </w:r>
      <w:r w:rsidR="00BE6DEE">
        <w:rPr>
          <w:sz w:val="24"/>
          <w:lang w:val="it-IT"/>
        </w:rPr>
        <w:t>una tecnica di imaging molto potente</w:t>
      </w:r>
      <w:r w:rsidR="006F7951">
        <w:rPr>
          <w:sz w:val="24"/>
          <w:lang w:val="it-IT"/>
        </w:rPr>
        <w:t>, essa</w:t>
      </w:r>
      <w:r w:rsidR="00BE6DEE">
        <w:rPr>
          <w:sz w:val="24"/>
          <w:lang w:val="it-IT"/>
        </w:rPr>
        <w:t xml:space="preserve"> necessita tuttavia di miglioramenti nella </w:t>
      </w:r>
      <w:r w:rsidR="00F15572" w:rsidRPr="00FF418E">
        <w:rPr>
          <w:sz w:val="24"/>
          <w:lang w:val="it-IT"/>
        </w:rPr>
        <w:t>qualità</w:t>
      </w:r>
      <w:r w:rsidR="00D372E0" w:rsidRPr="00FF418E">
        <w:rPr>
          <w:sz w:val="24"/>
          <w:lang w:val="it-IT"/>
        </w:rPr>
        <w:t xml:space="preserve"> delle immagini </w:t>
      </w:r>
      <w:r w:rsidR="00BE6DEE">
        <w:rPr>
          <w:sz w:val="24"/>
          <w:lang w:val="it-IT"/>
        </w:rPr>
        <w:t xml:space="preserve">prodotte che possono essere raggiunti </w:t>
      </w:r>
      <w:r w:rsidR="00134338">
        <w:rPr>
          <w:sz w:val="24"/>
          <w:lang w:val="it-IT"/>
        </w:rPr>
        <w:t xml:space="preserve">con l’introduzione di rivelatori performanti, soprattutto in termini di </w:t>
      </w:r>
      <w:r w:rsidR="00D372E0" w:rsidRPr="00FF418E">
        <w:rPr>
          <w:sz w:val="24"/>
          <w:lang w:val="it-IT"/>
        </w:rPr>
        <w:t xml:space="preserve">risoluzione spaziale. </w:t>
      </w:r>
      <w:r w:rsidR="00134338">
        <w:rPr>
          <w:sz w:val="24"/>
          <w:lang w:val="it-IT"/>
        </w:rPr>
        <w:t>Un’altra</w:t>
      </w:r>
      <w:r w:rsidR="00250299">
        <w:rPr>
          <w:sz w:val="24"/>
          <w:lang w:val="it-IT"/>
        </w:rPr>
        <w:t xml:space="preserve"> esigenza da soddisfare e’ la ridu</w:t>
      </w:r>
      <w:r w:rsidR="00134338">
        <w:rPr>
          <w:sz w:val="24"/>
          <w:lang w:val="it-IT"/>
        </w:rPr>
        <w:t xml:space="preserve">zione dei tempi di scansione o, a parita’ di durata dell’esame, l’aumento della </w:t>
      </w:r>
      <w:r w:rsidR="00F949C6">
        <w:rPr>
          <w:sz w:val="24"/>
          <w:lang w:val="it-IT"/>
        </w:rPr>
        <w:t>sensibilità</w:t>
      </w:r>
      <w:r w:rsidR="00134338">
        <w:rPr>
          <w:sz w:val="24"/>
          <w:lang w:val="it-IT"/>
        </w:rPr>
        <w:t xml:space="preserve"> che </w:t>
      </w:r>
      <w:r w:rsidR="00F949C6">
        <w:rPr>
          <w:sz w:val="24"/>
          <w:lang w:val="it-IT"/>
        </w:rPr>
        <w:t>può</w:t>
      </w:r>
      <w:r w:rsidR="00134338">
        <w:rPr>
          <w:sz w:val="24"/>
          <w:lang w:val="it-IT"/>
        </w:rPr>
        <w:t xml:space="preserve"> essere raggiunta migliorando l’efficienza dei rivelatori e la loro risoluzione temporale, </w:t>
      </w:r>
      <w:r w:rsidR="00D372E0" w:rsidRPr="00FF418E">
        <w:rPr>
          <w:sz w:val="24"/>
          <w:lang w:val="it-IT"/>
        </w:rPr>
        <w:t>attraverso speciali sviluppi della tecnica noti come Time of Flight (TOF-)PET.</w:t>
      </w:r>
    </w:p>
    <w:p w:rsidR="007B0C97" w:rsidRPr="00FF418E" w:rsidRDefault="00D372E0" w:rsidP="009E7164">
      <w:pPr>
        <w:jc w:val="both"/>
        <w:rPr>
          <w:sz w:val="24"/>
          <w:lang w:val="it-IT"/>
        </w:rPr>
      </w:pPr>
      <w:r w:rsidRPr="00FF418E">
        <w:rPr>
          <w:sz w:val="24"/>
          <w:lang w:val="it-IT"/>
        </w:rPr>
        <w:t>L’avvento di tecniche di imaging multimodali ha anche motivato la ricerca su si</w:t>
      </w:r>
      <w:r w:rsidR="0038325A" w:rsidRPr="00FF418E">
        <w:rPr>
          <w:sz w:val="24"/>
          <w:lang w:val="it-IT"/>
        </w:rPr>
        <w:t>s</w:t>
      </w:r>
      <w:r w:rsidRPr="00FF418E">
        <w:rPr>
          <w:sz w:val="24"/>
          <w:lang w:val="it-IT"/>
        </w:rPr>
        <w:t xml:space="preserve">temi integrati PET/MRI in cui i rivelatori PET devono essere compatti, </w:t>
      </w:r>
      <w:r w:rsidR="0038325A" w:rsidRPr="00FF418E">
        <w:rPr>
          <w:sz w:val="24"/>
          <w:lang w:val="it-IT"/>
        </w:rPr>
        <w:t xml:space="preserve">insensibili ai campi magnetici e che non creino disturbi ai segnali MR. </w:t>
      </w:r>
    </w:p>
    <w:p w:rsidR="00E05422" w:rsidRPr="00FF418E" w:rsidRDefault="007B0C97" w:rsidP="009E7164">
      <w:pPr>
        <w:jc w:val="both"/>
        <w:rPr>
          <w:sz w:val="24"/>
          <w:lang w:val="it-IT"/>
        </w:rPr>
      </w:pPr>
      <w:r w:rsidRPr="00FF418E">
        <w:rPr>
          <w:sz w:val="24"/>
          <w:lang w:val="it-IT"/>
        </w:rPr>
        <w:t xml:space="preserve">Il progetto </w:t>
      </w:r>
      <w:r w:rsidR="009E7164" w:rsidRPr="00FF418E">
        <w:rPr>
          <w:sz w:val="24"/>
          <w:lang w:val="it-IT"/>
        </w:rPr>
        <w:t>4D-MPET</w:t>
      </w:r>
      <w:r w:rsidRPr="00FF418E">
        <w:rPr>
          <w:sz w:val="24"/>
          <w:lang w:val="it-IT"/>
        </w:rPr>
        <w:t xml:space="preserve"> propone un innovativo rivelatore per PET con prestazioni spinte in termini di risoluzione spaziale e temporale. </w:t>
      </w:r>
      <w:r w:rsidR="00E566C5" w:rsidRPr="00FF418E">
        <w:rPr>
          <w:sz w:val="24"/>
          <w:lang w:val="it-IT"/>
        </w:rPr>
        <w:t xml:space="preserve">Il modulo proposto viene implementato utilizzando  tecnologie innovative quali scintillatori veloci, fotorivelatori veloci </w:t>
      </w:r>
      <w:r w:rsidR="00134338">
        <w:rPr>
          <w:sz w:val="24"/>
          <w:lang w:val="it-IT"/>
        </w:rPr>
        <w:t xml:space="preserve">e </w:t>
      </w:r>
      <w:r w:rsidR="00E566C5" w:rsidRPr="00FF418E">
        <w:rPr>
          <w:sz w:val="24"/>
          <w:lang w:val="it-IT"/>
        </w:rPr>
        <w:t>ad eleva</w:t>
      </w:r>
      <w:r w:rsidR="00134338">
        <w:rPr>
          <w:sz w:val="24"/>
          <w:lang w:val="it-IT"/>
        </w:rPr>
        <w:t>ta granularità</w:t>
      </w:r>
      <w:r w:rsidR="00E566C5" w:rsidRPr="00FF418E">
        <w:rPr>
          <w:sz w:val="24"/>
          <w:lang w:val="it-IT"/>
        </w:rPr>
        <w:t>, elettronica integrata, sistemi di lettura e acquisizione dati basati su FPGA</w:t>
      </w:r>
      <w:r w:rsidR="00E62EDA" w:rsidRPr="00FF418E">
        <w:rPr>
          <w:sz w:val="24"/>
          <w:lang w:val="it-IT"/>
        </w:rPr>
        <w:t xml:space="preserve"> e trasmissione dati via link ottici</w:t>
      </w:r>
      <w:r w:rsidR="00E566C5" w:rsidRPr="00FF418E">
        <w:rPr>
          <w:sz w:val="24"/>
          <w:lang w:val="it-IT"/>
        </w:rPr>
        <w:t xml:space="preserve">, software avanzato per la modellizzazione della risposta 3D </w:t>
      </w:r>
      <w:r w:rsidR="008171FC">
        <w:rPr>
          <w:sz w:val="24"/>
          <w:lang w:val="it-IT"/>
        </w:rPr>
        <w:t>(</w:t>
      </w:r>
      <w:r w:rsidR="00134338">
        <w:rPr>
          <w:sz w:val="24"/>
          <w:lang w:val="it-IT"/>
        </w:rPr>
        <w:t>che tiene conto della informazione spaziale tridimensionale</w:t>
      </w:r>
      <w:r w:rsidR="008171FC">
        <w:rPr>
          <w:sz w:val="24"/>
          <w:lang w:val="it-IT"/>
        </w:rPr>
        <w:t xml:space="preserve"> dell’evento) </w:t>
      </w:r>
      <w:r w:rsidR="00E566C5" w:rsidRPr="00FF418E">
        <w:rPr>
          <w:sz w:val="24"/>
          <w:lang w:val="it-IT"/>
        </w:rPr>
        <w:t>del modulo e la ricostruzione 4D</w:t>
      </w:r>
      <w:r w:rsidR="008171FC">
        <w:rPr>
          <w:sz w:val="24"/>
          <w:lang w:val="it-IT"/>
        </w:rPr>
        <w:t xml:space="preserve"> (</w:t>
      </w:r>
      <w:r w:rsidR="00134338">
        <w:rPr>
          <w:sz w:val="24"/>
          <w:lang w:val="it-IT"/>
        </w:rPr>
        <w:t>che tiene conto cioe’ sia dell’informazione spaziale 3D sia del tempo di arrivo del fotone sul rivelatore</w:t>
      </w:r>
      <w:r w:rsidR="008171FC">
        <w:rPr>
          <w:sz w:val="24"/>
          <w:lang w:val="it-IT"/>
        </w:rPr>
        <w:t>)</w:t>
      </w:r>
      <w:r w:rsidR="00E566C5" w:rsidRPr="00FF418E">
        <w:rPr>
          <w:sz w:val="24"/>
          <w:lang w:val="it-IT"/>
        </w:rPr>
        <w:t xml:space="preserve"> dell’immagine. Il rivelatore verra’ sviluppato completamente compatibile </w:t>
      </w:r>
      <w:r w:rsidR="00E05422" w:rsidRPr="00FF418E">
        <w:rPr>
          <w:sz w:val="24"/>
          <w:lang w:val="it-IT"/>
        </w:rPr>
        <w:t xml:space="preserve">con la MRI per l’impiego simultaneo nell’imaging PET-MRI. </w:t>
      </w:r>
    </w:p>
    <w:p w:rsidR="00E05422" w:rsidRPr="00FF418E" w:rsidRDefault="001874E1" w:rsidP="009E7164">
      <w:pPr>
        <w:jc w:val="both"/>
        <w:rPr>
          <w:sz w:val="24"/>
          <w:lang w:val="it-IT"/>
        </w:rPr>
      </w:pPr>
      <w:r w:rsidRPr="00FF418E">
        <w:rPr>
          <w:sz w:val="24"/>
          <w:lang w:val="it-IT"/>
        </w:rPr>
        <w:t xml:space="preserve">Il modulo proposto in </w:t>
      </w:r>
      <w:r w:rsidR="009E7164" w:rsidRPr="00FF418E">
        <w:rPr>
          <w:sz w:val="24"/>
          <w:lang w:val="it-IT"/>
        </w:rPr>
        <w:t>4D-MPET</w:t>
      </w:r>
      <w:r w:rsidR="00CE529B">
        <w:rPr>
          <w:sz w:val="24"/>
          <w:lang w:val="it-IT"/>
        </w:rPr>
        <w:t xml:space="preserve"> </w:t>
      </w:r>
      <w:r w:rsidRPr="00FF418E">
        <w:rPr>
          <w:sz w:val="24"/>
          <w:lang w:val="it-IT"/>
        </w:rPr>
        <w:t xml:space="preserve">si basa su una </w:t>
      </w:r>
      <w:r w:rsidR="00513199" w:rsidRPr="00FF418E">
        <w:rPr>
          <w:sz w:val="24"/>
          <w:lang w:val="it-IT"/>
        </w:rPr>
        <w:t xml:space="preserve">slab di </w:t>
      </w:r>
      <w:r w:rsidRPr="00FF418E">
        <w:rPr>
          <w:sz w:val="24"/>
          <w:lang w:val="it-IT"/>
        </w:rPr>
        <w:t>cristallo scintillante continuo di LSO:Ce, Ca accoppiato su entrambe le facce a fotomoltiplcatori al silicio  (</w:t>
      </w:r>
      <w:r w:rsidR="00DA5BDD">
        <w:rPr>
          <w:sz w:val="24"/>
          <w:lang w:val="it-IT"/>
        </w:rPr>
        <w:fldChar w:fldCharType="begin"/>
      </w:r>
      <w:r w:rsidR="00265728">
        <w:rPr>
          <w:sz w:val="24"/>
          <w:lang w:val="it-IT"/>
        </w:rPr>
        <w:instrText xml:space="preserve"> REF _Ref140899968 \h </w:instrText>
      </w:r>
      <w:r w:rsidR="0068284E" w:rsidRPr="00DA5BDD">
        <w:rPr>
          <w:sz w:val="24"/>
          <w:lang w:val="it-IT"/>
        </w:rPr>
      </w:r>
      <w:r w:rsidR="00DA5BDD">
        <w:rPr>
          <w:sz w:val="24"/>
          <w:lang w:val="it-IT"/>
        </w:rPr>
        <w:fldChar w:fldCharType="separate"/>
      </w:r>
      <w:r w:rsidR="0068284E">
        <w:rPr>
          <w:sz w:val="22"/>
          <w:lang w:val="it-IT"/>
        </w:rPr>
        <w:t>figura</w:t>
      </w:r>
      <w:r w:rsidR="0068284E" w:rsidRPr="004456A8">
        <w:rPr>
          <w:sz w:val="22"/>
          <w:lang w:val="it-IT"/>
        </w:rPr>
        <w:t xml:space="preserve"> </w:t>
      </w:r>
      <w:r w:rsidR="0068284E">
        <w:rPr>
          <w:noProof/>
          <w:sz w:val="22"/>
          <w:lang w:val="it-IT"/>
        </w:rPr>
        <w:t>1</w:t>
      </w:r>
      <w:r w:rsidR="00DA5BDD">
        <w:rPr>
          <w:sz w:val="24"/>
          <w:lang w:val="it-IT"/>
        </w:rPr>
        <w:fldChar w:fldCharType="end"/>
      </w:r>
      <w:r w:rsidRPr="00FF418E">
        <w:rPr>
          <w:sz w:val="24"/>
          <w:lang w:val="it-IT"/>
        </w:rPr>
        <w:t>). Sul lato di ingresso della radiazione (lato fronte), una griglia di SiPMs racco</w:t>
      </w:r>
      <w:r w:rsidR="00513199" w:rsidRPr="00FF418E">
        <w:rPr>
          <w:sz w:val="24"/>
          <w:lang w:val="it-IT"/>
        </w:rPr>
        <w:t>glie</w:t>
      </w:r>
      <w:r w:rsidRPr="00FF418E">
        <w:rPr>
          <w:sz w:val="24"/>
          <w:lang w:val="it-IT"/>
        </w:rPr>
        <w:t xml:space="preserve"> la luce di scintillazione fornendo l’informazione temporale ed il trigger per l’acquisizione dell’evento. Sull’altro lato (lato retro), la stessa luce viene raccolta da matrici di SiPM finemente campionate  che forniscono il punto di impatto e la </w:t>
      </w:r>
      <w:r w:rsidR="00F949C6" w:rsidRPr="00FF418E">
        <w:rPr>
          <w:sz w:val="24"/>
          <w:lang w:val="it-IT"/>
        </w:rPr>
        <w:t>profondità</w:t>
      </w:r>
      <w:r w:rsidRPr="00FF418E">
        <w:rPr>
          <w:sz w:val="24"/>
          <w:lang w:val="it-IT"/>
        </w:rPr>
        <w:t xml:space="preserve"> di interazione del fotone nel cristallo. L’insieme dei pixels attivati dall’evento fornisce anche </w:t>
      </w:r>
      <w:r w:rsidR="00CE529B">
        <w:rPr>
          <w:sz w:val="24"/>
          <w:lang w:val="it-IT"/>
        </w:rPr>
        <w:t>l’</w:t>
      </w:r>
      <w:r w:rsidRPr="00FF418E">
        <w:rPr>
          <w:sz w:val="24"/>
          <w:lang w:val="it-IT"/>
        </w:rPr>
        <w:t xml:space="preserve">informazione dell’energia rilasciata nel cristallo. </w:t>
      </w:r>
    </w:p>
    <w:p w:rsidR="00C57FC7" w:rsidRPr="00FF418E" w:rsidRDefault="00E566C5" w:rsidP="009E7164">
      <w:pPr>
        <w:jc w:val="both"/>
        <w:rPr>
          <w:sz w:val="24"/>
          <w:lang w:val="it-IT"/>
        </w:rPr>
      </w:pPr>
      <w:r w:rsidRPr="00FF418E">
        <w:rPr>
          <w:sz w:val="24"/>
          <w:lang w:val="it-IT"/>
        </w:rPr>
        <w:t xml:space="preserve"> </w:t>
      </w:r>
      <w:r w:rsidR="006D5372" w:rsidRPr="00FF418E">
        <w:rPr>
          <w:sz w:val="24"/>
          <w:lang w:val="it-IT"/>
        </w:rPr>
        <w:t xml:space="preserve">I segnali provenienti dal lato fronte del rivelatore vengono processati da chip TDC ad alta risoluzione (sigma </w:t>
      </w:r>
      <w:r w:rsidR="00722420">
        <w:rPr>
          <w:rStyle w:val="longtext"/>
          <w:sz w:val="24"/>
          <w:shd w:val="clear" w:color="auto" w:fill="FFFFFF"/>
          <w:lang w:val="it-IT"/>
        </w:rPr>
        <w:t>~</w:t>
      </w:r>
      <w:r w:rsidR="00250299">
        <w:rPr>
          <w:sz w:val="24"/>
          <w:lang w:val="it-IT"/>
        </w:rPr>
        <w:t>30</w:t>
      </w:r>
      <w:r w:rsidR="006D5372" w:rsidRPr="00FF418E">
        <w:rPr>
          <w:sz w:val="24"/>
          <w:lang w:val="it-IT"/>
        </w:rPr>
        <w:t xml:space="preserve"> ps)  che digitalizzano il tempo di arrivo dei fotoni sul rivelatore e forniscono il trigger per i chip di Front-</w:t>
      </w:r>
      <w:r w:rsidR="008209F5" w:rsidRPr="00FF418E">
        <w:rPr>
          <w:sz w:val="24"/>
          <w:lang w:val="it-IT"/>
        </w:rPr>
        <w:t>E</w:t>
      </w:r>
      <w:r w:rsidR="006D5372" w:rsidRPr="00FF418E">
        <w:rPr>
          <w:sz w:val="24"/>
          <w:lang w:val="it-IT"/>
        </w:rPr>
        <w:t xml:space="preserve">nd situati sul lato retro. </w:t>
      </w:r>
      <w:r w:rsidR="00242927" w:rsidRPr="00FF418E">
        <w:rPr>
          <w:sz w:val="24"/>
          <w:lang w:val="it-IT"/>
        </w:rPr>
        <w:t xml:space="preserve">Questi chip, connessi alle matrici SiPM del lato back, codificano il punto di impatto e l’informazione energetica collegate all’evento. </w:t>
      </w:r>
      <w:r w:rsidR="00C57FC7" w:rsidRPr="00FF418E">
        <w:rPr>
          <w:sz w:val="24"/>
          <w:lang w:val="it-IT"/>
        </w:rPr>
        <w:t>Il pro</w:t>
      </w:r>
      <w:r w:rsidR="00242927" w:rsidRPr="00FF418E">
        <w:rPr>
          <w:sz w:val="24"/>
          <w:lang w:val="it-IT"/>
        </w:rPr>
        <w:t xml:space="preserve">getto </w:t>
      </w:r>
      <w:r w:rsidR="00C57FC7" w:rsidRPr="00FF418E">
        <w:rPr>
          <w:sz w:val="24"/>
          <w:lang w:val="it-IT"/>
        </w:rPr>
        <w:t xml:space="preserve">prevede anche </w:t>
      </w:r>
      <w:r w:rsidR="00C47179">
        <w:rPr>
          <w:sz w:val="24"/>
          <w:lang w:val="it-IT"/>
        </w:rPr>
        <w:t>l’impiego</w:t>
      </w:r>
      <w:r w:rsidR="00C57FC7" w:rsidRPr="00FF418E">
        <w:rPr>
          <w:sz w:val="24"/>
          <w:lang w:val="it-IT"/>
        </w:rPr>
        <w:t xml:space="preserve"> di pro</w:t>
      </w:r>
      <w:r w:rsidR="00242927" w:rsidRPr="00FF418E">
        <w:rPr>
          <w:sz w:val="24"/>
          <w:lang w:val="it-IT"/>
        </w:rPr>
        <w:t>tocolli veloci e flessibili per la di</w:t>
      </w:r>
      <w:r w:rsidR="00C57FC7" w:rsidRPr="00FF418E">
        <w:rPr>
          <w:sz w:val="24"/>
          <w:lang w:val="it-IT"/>
        </w:rPr>
        <w:t xml:space="preserve">stribuzione di trigger, clock, </w:t>
      </w:r>
      <w:r w:rsidR="00242927" w:rsidRPr="00FF418E">
        <w:rPr>
          <w:sz w:val="24"/>
          <w:lang w:val="it-IT"/>
        </w:rPr>
        <w:t xml:space="preserve">segnali di timing e controlli da integrarsi nei chip TDC e Front-Ends. </w:t>
      </w:r>
      <w:r w:rsidR="00C57FC7" w:rsidRPr="00FF418E">
        <w:rPr>
          <w:sz w:val="24"/>
          <w:lang w:val="it-IT"/>
        </w:rPr>
        <w:t xml:space="preserve">Il sistema di acquisizione </w:t>
      </w:r>
      <w:r w:rsidR="00F949C6" w:rsidRPr="00FF418E">
        <w:rPr>
          <w:sz w:val="24"/>
          <w:lang w:val="it-IT"/>
        </w:rPr>
        <w:t>gestirà</w:t>
      </w:r>
      <w:r w:rsidR="00C57FC7" w:rsidRPr="00FF418E">
        <w:rPr>
          <w:sz w:val="24"/>
          <w:lang w:val="it-IT"/>
        </w:rPr>
        <w:t xml:space="preserve"> la trasmissione e la sincronizzazione dei trigger e dei controlli e l’acquisizione e la memorizzazione dei dati su un PC.</w:t>
      </w:r>
    </w:p>
    <w:p w:rsidR="00710F40" w:rsidRPr="00FF418E" w:rsidRDefault="00C57FC7" w:rsidP="009E7164">
      <w:pPr>
        <w:jc w:val="both"/>
        <w:rPr>
          <w:sz w:val="24"/>
          <w:lang w:val="it-IT"/>
        </w:rPr>
      </w:pPr>
      <w:r w:rsidRPr="00FF418E">
        <w:rPr>
          <w:sz w:val="24"/>
          <w:lang w:val="it-IT"/>
        </w:rPr>
        <w:t>Il progetto del modulo e’ finalizz</w:t>
      </w:r>
      <w:r w:rsidR="00584D47" w:rsidRPr="00FF418E">
        <w:rPr>
          <w:sz w:val="24"/>
          <w:lang w:val="it-IT"/>
        </w:rPr>
        <w:t>ato al raggiungimento dei</w:t>
      </w:r>
      <w:r w:rsidRPr="00FF418E">
        <w:rPr>
          <w:sz w:val="24"/>
          <w:lang w:val="it-IT"/>
        </w:rPr>
        <w:t xml:space="preserve"> seguen</w:t>
      </w:r>
      <w:r w:rsidR="00584D47" w:rsidRPr="00FF418E">
        <w:rPr>
          <w:sz w:val="24"/>
          <w:lang w:val="it-IT"/>
        </w:rPr>
        <w:t>ti obiettivi principali</w:t>
      </w:r>
      <w:r w:rsidRPr="00FF418E">
        <w:rPr>
          <w:sz w:val="24"/>
          <w:lang w:val="it-IT"/>
        </w:rPr>
        <w:t>:</w:t>
      </w:r>
    </w:p>
    <w:p w:rsidR="00E62EDA" w:rsidRPr="00FF418E" w:rsidRDefault="00B972DF" w:rsidP="009E7164">
      <w:pPr>
        <w:jc w:val="both"/>
        <w:rPr>
          <w:sz w:val="24"/>
          <w:lang w:val="it-IT"/>
        </w:rPr>
      </w:pPr>
      <w:r>
        <w:rPr>
          <w:sz w:val="24"/>
          <w:lang w:val="it-IT"/>
        </w:rPr>
        <w:t>-E</w:t>
      </w:r>
      <w:r w:rsidR="00C57FC7" w:rsidRPr="00FF418E">
        <w:rPr>
          <w:sz w:val="24"/>
          <w:lang w:val="it-IT"/>
        </w:rPr>
        <w:t xml:space="preserve">ccellente risoluzione spaziale e risposta temporale veloce </w:t>
      </w:r>
      <w:r>
        <w:rPr>
          <w:sz w:val="24"/>
          <w:lang w:val="it-IT"/>
        </w:rPr>
        <w:t xml:space="preserve">che </w:t>
      </w:r>
      <w:r w:rsidR="00C57FC7" w:rsidRPr="00FF418E">
        <w:rPr>
          <w:sz w:val="24"/>
          <w:lang w:val="it-IT"/>
        </w:rPr>
        <w:t>consentiranno di raggiungere prestazione oltre lo stato dell’arte dei rivelatori PET attualmente disponibili.</w:t>
      </w:r>
    </w:p>
    <w:p w:rsidR="00C57FC7" w:rsidRPr="00FF418E" w:rsidRDefault="00B972DF" w:rsidP="009E7164">
      <w:pPr>
        <w:jc w:val="both"/>
        <w:rPr>
          <w:sz w:val="24"/>
          <w:lang w:val="it-IT"/>
        </w:rPr>
      </w:pPr>
      <w:r>
        <w:rPr>
          <w:sz w:val="24"/>
          <w:lang w:val="it-IT"/>
        </w:rPr>
        <w:t>-</w:t>
      </w:r>
      <w:r w:rsidR="00E62EDA" w:rsidRPr="00FF418E">
        <w:rPr>
          <w:sz w:val="24"/>
          <w:lang w:val="it-IT"/>
        </w:rPr>
        <w:t xml:space="preserve">Piena </w:t>
      </w:r>
      <w:r w:rsidR="00F949C6" w:rsidRPr="00FF418E">
        <w:rPr>
          <w:sz w:val="24"/>
          <w:lang w:val="it-IT"/>
        </w:rPr>
        <w:t>compatibilità</w:t>
      </w:r>
      <w:r w:rsidR="00E62EDA" w:rsidRPr="00FF418E">
        <w:rPr>
          <w:sz w:val="24"/>
          <w:lang w:val="it-IT"/>
        </w:rPr>
        <w:t xml:space="preserve"> con i campi magnetici per utilizzo combinato della PET con la MRI</w:t>
      </w:r>
      <w:r>
        <w:rPr>
          <w:sz w:val="24"/>
          <w:lang w:val="it-IT"/>
        </w:rPr>
        <w:t>.</w:t>
      </w:r>
    </w:p>
    <w:p w:rsidR="002F46CC" w:rsidRPr="00FF418E" w:rsidRDefault="002F46CC" w:rsidP="009E7164">
      <w:pPr>
        <w:jc w:val="both"/>
        <w:rPr>
          <w:color w:val="FF0000"/>
          <w:sz w:val="24"/>
          <w:lang w:val="it-IT"/>
        </w:rPr>
      </w:pPr>
    </w:p>
    <w:p w:rsidR="002F46CC" w:rsidRPr="00FF418E" w:rsidRDefault="002F46CC" w:rsidP="009E7164">
      <w:pPr>
        <w:jc w:val="both"/>
        <w:rPr>
          <w:color w:val="FF0000"/>
          <w:sz w:val="24"/>
          <w:lang w:val="it-IT"/>
        </w:rPr>
      </w:pPr>
      <w:r w:rsidRPr="00FF418E">
        <w:rPr>
          <w:noProof/>
          <w:color w:val="FF0000"/>
          <w:sz w:val="24"/>
          <w:lang w:val="en-US"/>
        </w:rPr>
        <w:drawing>
          <wp:inline distT="0" distB="0" distL="0" distR="0">
            <wp:extent cx="4546600" cy="3055276"/>
            <wp:effectExtent l="2540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550021" cy="3057575"/>
                    </a:xfrm>
                    <a:prstGeom prst="rect">
                      <a:avLst/>
                    </a:prstGeom>
                    <a:noFill/>
                    <a:ln w="9525">
                      <a:noFill/>
                      <a:miter lim="800000"/>
                      <a:headEnd/>
                      <a:tailEnd/>
                    </a:ln>
                  </pic:spPr>
                </pic:pic>
              </a:graphicData>
            </a:graphic>
          </wp:inline>
        </w:drawing>
      </w:r>
    </w:p>
    <w:p w:rsidR="002F46CC" w:rsidRPr="00FF418E" w:rsidRDefault="002F46CC" w:rsidP="009E7164">
      <w:pPr>
        <w:jc w:val="both"/>
        <w:rPr>
          <w:color w:val="FF0000"/>
          <w:sz w:val="24"/>
          <w:lang w:val="it-IT"/>
        </w:rPr>
      </w:pPr>
    </w:p>
    <w:p w:rsidR="00975864" w:rsidRPr="004456A8" w:rsidRDefault="0064270E" w:rsidP="00B748E1">
      <w:pPr>
        <w:pStyle w:val="Caption"/>
        <w:rPr>
          <w:color w:val="FF0000"/>
          <w:sz w:val="22"/>
          <w:lang w:val="it-IT"/>
        </w:rPr>
      </w:pPr>
      <w:bookmarkStart w:id="0" w:name="_Ref140899968"/>
      <w:r>
        <w:rPr>
          <w:sz w:val="22"/>
          <w:lang w:val="it-IT"/>
        </w:rPr>
        <w:t>figura</w:t>
      </w:r>
      <w:r w:rsidR="00B748E1" w:rsidRPr="004456A8">
        <w:rPr>
          <w:sz w:val="22"/>
          <w:lang w:val="it-IT"/>
        </w:rPr>
        <w:t xml:space="preserve"> </w:t>
      </w:r>
      <w:r w:rsidR="00DA5BDD" w:rsidRPr="004456A8">
        <w:rPr>
          <w:sz w:val="22"/>
          <w:lang w:val="it-IT"/>
        </w:rPr>
        <w:fldChar w:fldCharType="begin"/>
      </w:r>
      <w:r w:rsidR="00B748E1" w:rsidRPr="004456A8">
        <w:rPr>
          <w:sz w:val="22"/>
          <w:lang w:val="it-IT"/>
        </w:rPr>
        <w:instrText xml:space="preserve"> SEQ Figure \* ARABIC </w:instrText>
      </w:r>
      <w:r w:rsidR="00DA5BDD" w:rsidRPr="004456A8">
        <w:rPr>
          <w:sz w:val="22"/>
          <w:lang w:val="it-IT"/>
        </w:rPr>
        <w:fldChar w:fldCharType="separate"/>
      </w:r>
      <w:r w:rsidR="0068284E">
        <w:rPr>
          <w:noProof/>
          <w:sz w:val="22"/>
          <w:lang w:val="it-IT"/>
        </w:rPr>
        <w:t>1</w:t>
      </w:r>
      <w:r w:rsidR="00DA5BDD" w:rsidRPr="004456A8">
        <w:rPr>
          <w:sz w:val="22"/>
          <w:lang w:val="it-IT"/>
        </w:rPr>
        <w:fldChar w:fldCharType="end"/>
      </w:r>
      <w:bookmarkEnd w:id="0"/>
      <w:r w:rsidR="00B748E1" w:rsidRPr="004456A8">
        <w:rPr>
          <w:sz w:val="22"/>
          <w:lang w:val="it-IT"/>
        </w:rPr>
        <w:t xml:space="preserve"> Disegno concettuale del "block detector" 4D-MPET</w:t>
      </w:r>
    </w:p>
    <w:p w:rsidR="002020C8" w:rsidRPr="00FF418E" w:rsidRDefault="002020C8" w:rsidP="009E7164">
      <w:pPr>
        <w:jc w:val="both"/>
        <w:rPr>
          <w:color w:val="FF0000"/>
          <w:sz w:val="24"/>
          <w:lang w:val="it-IT"/>
        </w:rPr>
      </w:pPr>
    </w:p>
    <w:p w:rsidR="002020C8" w:rsidRPr="00855ECA" w:rsidRDefault="00855ECA" w:rsidP="00855ECA">
      <w:pPr>
        <w:pStyle w:val="Els-1storder-head"/>
        <w:rPr>
          <w:rStyle w:val="longtext"/>
          <w:b w:val="0"/>
          <w:lang w:val="en-GB"/>
        </w:rPr>
      </w:pPr>
      <w:r w:rsidRPr="00855ECA">
        <w:rPr>
          <w:sz w:val="24"/>
        </w:rPr>
        <w:t>Obiettivi scientifici</w:t>
      </w:r>
    </w:p>
    <w:p w:rsidR="002020C8" w:rsidRPr="00FF418E" w:rsidRDefault="00265728" w:rsidP="002020C8">
      <w:pPr>
        <w:jc w:val="both"/>
        <w:rPr>
          <w:rStyle w:val="longtext"/>
          <w:b/>
          <w:lang w:val="en-US"/>
        </w:rPr>
      </w:pPr>
      <w:r>
        <w:rPr>
          <w:rStyle w:val="longtext"/>
          <w:sz w:val="24"/>
          <w:shd w:val="clear" w:color="auto" w:fill="FFFFFF"/>
          <w:lang w:val="it-IT"/>
        </w:rPr>
        <w:t xml:space="preserve">L’obiettivo principale di questo esperimento e’ lo sviluppo di un modulo PET di nuova generazione che si candida come possibile successore dell’attuale “block detector </w:t>
      </w:r>
      <w:r w:rsidR="00274B63" w:rsidRPr="00FF418E">
        <w:rPr>
          <w:sz w:val="24"/>
          <w:lang w:val="it-IT"/>
        </w:rPr>
        <w:t>[Casey</w:t>
      </w:r>
      <w:r w:rsidR="00274B63">
        <w:rPr>
          <w:sz w:val="24"/>
          <w:lang w:val="it-IT"/>
        </w:rPr>
        <w:t>-</w:t>
      </w:r>
      <w:r w:rsidR="00274B63" w:rsidRPr="00FF418E">
        <w:rPr>
          <w:sz w:val="24"/>
          <w:lang w:val="it-IT"/>
        </w:rPr>
        <w:t xml:space="preserve">Nutt 1986]. </w:t>
      </w:r>
      <w:r w:rsidR="002020C8" w:rsidRPr="00FF418E">
        <w:rPr>
          <w:rStyle w:val="longtext"/>
          <w:sz w:val="24"/>
          <w:shd w:val="clear" w:color="auto" w:fill="FFFFFF"/>
          <w:lang w:val="it-IT"/>
        </w:rPr>
        <w:t>Questo modulo</w:t>
      </w:r>
      <w:r>
        <w:rPr>
          <w:rStyle w:val="longtext"/>
          <w:sz w:val="24"/>
          <w:shd w:val="clear" w:color="auto" w:fill="FFFFFF"/>
          <w:lang w:val="it-IT"/>
        </w:rPr>
        <w:t xml:space="preserve">, facilmente ottimizzabile per diverse applicazioni nell’imaging nucleare, </w:t>
      </w:r>
      <w:r w:rsidR="002020C8" w:rsidRPr="00FF418E">
        <w:rPr>
          <w:rStyle w:val="longtext"/>
          <w:sz w:val="24"/>
          <w:shd w:val="clear" w:color="auto" w:fill="FFFFFF"/>
          <w:lang w:val="it-IT"/>
        </w:rPr>
        <w:t xml:space="preserve">si basa sull'uso di cristalli </w:t>
      </w:r>
      <w:r>
        <w:rPr>
          <w:rStyle w:val="longtext"/>
          <w:sz w:val="24"/>
          <w:shd w:val="clear" w:color="auto" w:fill="FFFFFF"/>
          <w:lang w:val="it-IT"/>
        </w:rPr>
        <w:t xml:space="preserve">scintillanti </w:t>
      </w:r>
      <w:r w:rsidR="002020C8" w:rsidRPr="00FF418E">
        <w:rPr>
          <w:rStyle w:val="longtext"/>
          <w:sz w:val="24"/>
          <w:shd w:val="clear" w:color="auto" w:fill="FFFFFF"/>
          <w:lang w:val="it-IT"/>
        </w:rPr>
        <w:t xml:space="preserve">continui </w:t>
      </w:r>
      <w:r>
        <w:rPr>
          <w:rStyle w:val="longtext"/>
          <w:sz w:val="24"/>
          <w:shd w:val="clear" w:color="auto" w:fill="FFFFFF"/>
          <w:lang w:val="it-IT"/>
        </w:rPr>
        <w:t>letti da</w:t>
      </w:r>
      <w:r w:rsidR="002020C8" w:rsidRPr="00FF418E">
        <w:rPr>
          <w:rStyle w:val="longtext"/>
          <w:sz w:val="24"/>
          <w:shd w:val="clear" w:color="auto" w:fill="FFFFFF"/>
          <w:lang w:val="it-IT"/>
        </w:rPr>
        <w:t xml:space="preserve"> fotorivelatori </w:t>
      </w:r>
      <w:r>
        <w:rPr>
          <w:rStyle w:val="longtext"/>
          <w:sz w:val="24"/>
          <w:shd w:val="clear" w:color="auto" w:fill="FFFFFF"/>
          <w:lang w:val="it-IT"/>
        </w:rPr>
        <w:t>a stato solido</w:t>
      </w:r>
      <w:r w:rsidR="00C42882">
        <w:rPr>
          <w:rStyle w:val="longtext"/>
          <w:sz w:val="24"/>
          <w:shd w:val="clear" w:color="auto" w:fill="FFFFFF"/>
          <w:lang w:val="it-IT"/>
        </w:rPr>
        <w:t xml:space="preserve"> veloci </w:t>
      </w:r>
      <w:r w:rsidR="00B972DF">
        <w:rPr>
          <w:rStyle w:val="longtext"/>
          <w:sz w:val="24"/>
          <w:shd w:val="clear" w:color="auto" w:fill="FFFFFF"/>
          <w:lang w:val="it-IT"/>
        </w:rPr>
        <w:t xml:space="preserve">e </w:t>
      </w:r>
      <w:r w:rsidR="00C42882">
        <w:rPr>
          <w:rStyle w:val="longtext"/>
          <w:sz w:val="24"/>
          <w:shd w:val="clear" w:color="auto" w:fill="FFFFFF"/>
          <w:lang w:val="it-IT"/>
        </w:rPr>
        <w:t xml:space="preserve">ad alta granularità, </w:t>
      </w:r>
      <w:r w:rsidR="00B972DF">
        <w:rPr>
          <w:rStyle w:val="longtext"/>
          <w:sz w:val="24"/>
          <w:shd w:val="clear" w:color="auto" w:fill="FFFFFF"/>
          <w:lang w:val="it-IT"/>
        </w:rPr>
        <w:t>che permettono</w:t>
      </w:r>
      <w:r w:rsidR="002020C8" w:rsidRPr="00FF418E">
        <w:rPr>
          <w:rStyle w:val="longtext"/>
          <w:sz w:val="24"/>
          <w:shd w:val="clear" w:color="auto" w:fill="FFFFFF"/>
          <w:lang w:val="it-IT"/>
        </w:rPr>
        <w:t xml:space="preserve"> la</w:t>
      </w:r>
      <w:r w:rsidR="00C42882">
        <w:rPr>
          <w:rStyle w:val="longtext"/>
          <w:sz w:val="24"/>
          <w:shd w:val="clear" w:color="auto" w:fill="FFFFFF"/>
          <w:lang w:val="it-IT"/>
        </w:rPr>
        <w:t xml:space="preserve"> determinazione delle coordinate dell’evento con alta precisione, </w:t>
      </w:r>
      <w:r w:rsidR="002020C8" w:rsidRPr="00FF418E">
        <w:rPr>
          <w:rStyle w:val="longtext"/>
          <w:sz w:val="24"/>
          <w:shd w:val="clear" w:color="auto" w:fill="FFFFFF"/>
          <w:lang w:val="it-IT"/>
        </w:rPr>
        <w:t>della profondità di interazione (</w:t>
      </w:r>
      <w:r w:rsidR="00254C6D">
        <w:rPr>
          <w:rStyle w:val="longtext"/>
          <w:sz w:val="24"/>
          <w:shd w:val="clear" w:color="auto" w:fill="FFFFFF"/>
          <w:lang w:val="it-IT"/>
        </w:rPr>
        <w:t xml:space="preserve">Depth Of Interaction, </w:t>
      </w:r>
      <w:r w:rsidR="002020C8" w:rsidRPr="00FF418E">
        <w:rPr>
          <w:rStyle w:val="longtext"/>
          <w:sz w:val="24"/>
          <w:shd w:val="clear" w:color="auto" w:fill="FFFFFF"/>
          <w:lang w:val="it-IT"/>
        </w:rPr>
        <w:t>DOI) e del tempo di volo (</w:t>
      </w:r>
      <w:r w:rsidR="00254C6D">
        <w:rPr>
          <w:rStyle w:val="longtext"/>
          <w:sz w:val="24"/>
          <w:shd w:val="clear" w:color="auto" w:fill="FFFFFF"/>
          <w:lang w:val="it-IT"/>
        </w:rPr>
        <w:t xml:space="preserve">Time Of Flight, </w:t>
      </w:r>
      <w:r w:rsidR="002020C8" w:rsidRPr="00FF418E">
        <w:rPr>
          <w:rStyle w:val="longtext"/>
          <w:sz w:val="24"/>
          <w:shd w:val="clear" w:color="auto" w:fill="FFFFFF"/>
          <w:lang w:val="it-IT"/>
        </w:rPr>
        <w:t>TOF)</w:t>
      </w:r>
      <w:r w:rsidR="00B972DF">
        <w:rPr>
          <w:rStyle w:val="longtext"/>
          <w:sz w:val="24"/>
          <w:shd w:val="clear" w:color="auto" w:fill="FFFFFF"/>
          <w:lang w:val="it-IT"/>
        </w:rPr>
        <w:t>,</w:t>
      </w:r>
      <w:r w:rsidR="002020C8" w:rsidRPr="00FF418E">
        <w:rPr>
          <w:rStyle w:val="longtext"/>
          <w:sz w:val="24"/>
          <w:shd w:val="clear" w:color="auto" w:fill="FFFFFF"/>
          <w:lang w:val="it-IT"/>
        </w:rPr>
        <w:t xml:space="preserve"> massimizzando</w:t>
      </w:r>
      <w:r w:rsidR="00B972DF">
        <w:rPr>
          <w:rStyle w:val="longtext"/>
          <w:sz w:val="24"/>
          <w:shd w:val="clear" w:color="auto" w:fill="FFFFFF"/>
          <w:lang w:val="it-IT"/>
        </w:rPr>
        <w:t xml:space="preserve"> al tempo stesso</w:t>
      </w:r>
      <w:r w:rsidR="002020C8" w:rsidRPr="00FF418E">
        <w:rPr>
          <w:rStyle w:val="longtext"/>
          <w:sz w:val="24"/>
          <w:shd w:val="clear" w:color="auto" w:fill="FFFFFF"/>
          <w:lang w:val="it-IT"/>
        </w:rPr>
        <w:t xml:space="preserve"> l'efficienza di rivelazione. </w:t>
      </w:r>
    </w:p>
    <w:p w:rsidR="000660D8" w:rsidRPr="00FF418E" w:rsidRDefault="000660D8" w:rsidP="000660D8">
      <w:pPr>
        <w:jc w:val="both"/>
        <w:rPr>
          <w:rStyle w:val="longtext"/>
        </w:rPr>
      </w:pPr>
      <w:r w:rsidRPr="00FF418E">
        <w:rPr>
          <w:rStyle w:val="shorttext"/>
          <w:sz w:val="24"/>
          <w:lang w:val="it-IT"/>
        </w:rPr>
        <w:t>Il design del modulo rivelatore si basa su diversi approcci e tecniche innovative:</w:t>
      </w:r>
    </w:p>
    <w:p w:rsidR="000660D8" w:rsidRPr="00FF418E" w:rsidRDefault="000660D8" w:rsidP="000660D8">
      <w:pPr>
        <w:jc w:val="both"/>
        <w:rPr>
          <w:rStyle w:val="longtext"/>
        </w:rPr>
      </w:pPr>
    </w:p>
    <w:p w:rsidR="000660D8" w:rsidRPr="00FF418E" w:rsidRDefault="000660D8" w:rsidP="000660D8">
      <w:pPr>
        <w:jc w:val="both"/>
        <w:rPr>
          <w:rStyle w:val="longtext"/>
        </w:rPr>
      </w:pPr>
      <w:r w:rsidRPr="00FF418E">
        <w:rPr>
          <w:rStyle w:val="longtext"/>
          <w:sz w:val="24"/>
          <w:lang w:val="it-IT"/>
        </w:rPr>
        <w:t xml:space="preserve">1-Utilizzo di scintillatori continui </w:t>
      </w:r>
    </w:p>
    <w:p w:rsidR="000660D8" w:rsidRPr="00FF418E" w:rsidRDefault="000660D8" w:rsidP="000660D8">
      <w:pPr>
        <w:jc w:val="both"/>
        <w:rPr>
          <w:rStyle w:val="longtext"/>
        </w:rPr>
      </w:pPr>
      <w:r w:rsidRPr="00FF418E">
        <w:rPr>
          <w:rStyle w:val="longtext"/>
          <w:sz w:val="24"/>
          <w:lang w:val="it-IT"/>
        </w:rPr>
        <w:t>L’uso di cristalli scintillatori continui con fotorivelatori ad alta granularità è stato recen</w:t>
      </w:r>
      <w:r w:rsidR="0007407F" w:rsidRPr="00FF418E">
        <w:rPr>
          <w:rStyle w:val="longtext"/>
          <w:sz w:val="24"/>
          <w:lang w:val="it-IT"/>
        </w:rPr>
        <w:t xml:space="preserve">temente proposto </w:t>
      </w:r>
      <w:r w:rsidR="00F12D41">
        <w:rPr>
          <w:rStyle w:val="longtext"/>
          <w:sz w:val="24"/>
          <w:lang w:val="it-IT"/>
        </w:rPr>
        <w:t xml:space="preserve">da vari autori </w:t>
      </w:r>
      <w:r w:rsidR="00B3126D">
        <w:rPr>
          <w:rStyle w:val="longtext"/>
          <w:sz w:val="24"/>
          <w:lang w:val="it-IT"/>
        </w:rPr>
        <w:t>[Moehrs</w:t>
      </w:r>
      <w:r w:rsidR="00EE74B0">
        <w:rPr>
          <w:rStyle w:val="longtext"/>
          <w:sz w:val="24"/>
          <w:lang w:val="it-IT"/>
        </w:rPr>
        <w:t xml:space="preserve"> </w:t>
      </w:r>
      <w:r w:rsidR="00B3126D">
        <w:rPr>
          <w:rStyle w:val="longtext"/>
          <w:sz w:val="24"/>
          <w:lang w:val="it-IT"/>
        </w:rPr>
        <w:t>2006] [Tavernier</w:t>
      </w:r>
      <w:r w:rsidRPr="00FF418E">
        <w:rPr>
          <w:rStyle w:val="longtext"/>
          <w:sz w:val="24"/>
          <w:lang w:val="it-IT"/>
        </w:rPr>
        <w:t xml:space="preserve"> 2005]. </w:t>
      </w:r>
      <w:r w:rsidRPr="00FF418E">
        <w:rPr>
          <w:rStyle w:val="longtext"/>
          <w:sz w:val="24"/>
          <w:shd w:val="clear" w:color="auto" w:fill="FFFFFF"/>
          <w:lang w:val="it-IT"/>
        </w:rPr>
        <w:t>Il raggiungimento di una elevata risoluzione spaziale, con questa configurazione è possibile solo basandosi sull'uso di fotorivelatori ad elevata granularità, aumentando quindi il numero di canali di lettu</w:t>
      </w:r>
      <w:r w:rsidR="0007407F" w:rsidRPr="00FF418E">
        <w:rPr>
          <w:rStyle w:val="longtext"/>
          <w:sz w:val="24"/>
          <w:shd w:val="clear" w:color="auto" w:fill="FFFFFF"/>
          <w:lang w:val="it-IT"/>
        </w:rPr>
        <w:t xml:space="preserve">ra necessari. Solo di recente, </w:t>
      </w:r>
      <w:r w:rsidRPr="00FF418E">
        <w:rPr>
          <w:rStyle w:val="longtext"/>
          <w:sz w:val="24"/>
          <w:shd w:val="clear" w:color="auto" w:fill="FFFFFF"/>
          <w:lang w:val="it-IT"/>
        </w:rPr>
        <w:t xml:space="preserve">l'uso di ASIC ha permesso la lettura individuale di un gran numero di elementi di rivelazione di piccole dimensioni, mentre lo sviluppo di un'elettronica veloce ha reso possibile la lettura di un gran numero di segnali per ogni evento. </w:t>
      </w:r>
      <w:r w:rsidRPr="00FF418E">
        <w:rPr>
          <w:rStyle w:val="longtext"/>
          <w:sz w:val="24"/>
          <w:lang w:val="it-IT"/>
        </w:rPr>
        <w:t>Entrambi questi elementi sono necessari per migliorare la risoluzione spaziale e l’efficienza di rivelazione.</w:t>
      </w:r>
    </w:p>
    <w:p w:rsidR="000660D8" w:rsidRPr="00FF418E" w:rsidRDefault="000660D8" w:rsidP="000660D8">
      <w:pPr>
        <w:jc w:val="both"/>
        <w:rPr>
          <w:rStyle w:val="longtext"/>
        </w:rPr>
      </w:pPr>
    </w:p>
    <w:p w:rsidR="006D3AD7" w:rsidRDefault="000660D8" w:rsidP="000660D8">
      <w:pPr>
        <w:jc w:val="both"/>
        <w:rPr>
          <w:rStyle w:val="longtext"/>
        </w:rPr>
      </w:pPr>
      <w:r w:rsidRPr="00FF418E">
        <w:rPr>
          <w:rStyle w:val="longtext"/>
          <w:sz w:val="24"/>
          <w:shd w:val="clear" w:color="auto" w:fill="FFFFFF"/>
          <w:lang w:val="it-IT"/>
        </w:rPr>
        <w:t>2-</w:t>
      </w:r>
      <w:r w:rsidRPr="00FF418E">
        <w:rPr>
          <w:rStyle w:val="longtext"/>
          <w:sz w:val="24"/>
          <w:lang w:val="it-IT"/>
        </w:rPr>
        <w:t xml:space="preserve"> Utilizzo</w:t>
      </w:r>
      <w:r w:rsidRPr="00FF418E">
        <w:rPr>
          <w:rStyle w:val="longtext"/>
          <w:sz w:val="24"/>
          <w:shd w:val="clear" w:color="auto" w:fill="FFFFFF"/>
          <w:lang w:val="it-IT"/>
        </w:rPr>
        <w:t xml:space="preserve"> di LSO:Ce,Ca</w:t>
      </w:r>
    </w:p>
    <w:p w:rsidR="000660D8" w:rsidRPr="00FF418E" w:rsidRDefault="00F12D41" w:rsidP="000660D8">
      <w:pPr>
        <w:jc w:val="both"/>
        <w:rPr>
          <w:rStyle w:val="longtext"/>
        </w:rPr>
      </w:pPr>
      <w:r>
        <w:rPr>
          <w:rStyle w:val="longtext"/>
          <w:sz w:val="24"/>
          <w:shd w:val="clear" w:color="auto" w:fill="FFFFFF"/>
          <w:lang w:val="it-IT"/>
        </w:rPr>
        <w:t>Per costruire il rivelatore di 4D-MPET verranno</w:t>
      </w:r>
      <w:r w:rsidR="000660D8" w:rsidRPr="00FF418E">
        <w:rPr>
          <w:rStyle w:val="longtext"/>
          <w:sz w:val="24"/>
          <w:shd w:val="clear" w:color="auto" w:fill="FFFFFF"/>
          <w:lang w:val="it-IT"/>
        </w:rPr>
        <w:t xml:space="preserve"> utilizzati nuovi scintillatori LSO:Ce co-drogati con Calcio (LSO: Ce, Ca). Questo tipo di scintillatore </w:t>
      </w:r>
      <w:r w:rsidR="006D3AD7" w:rsidRPr="00FF418E">
        <w:rPr>
          <w:rStyle w:val="longtext"/>
          <w:sz w:val="24"/>
          <w:shd w:val="clear" w:color="auto" w:fill="FFFFFF"/>
          <w:lang w:val="it-IT"/>
        </w:rPr>
        <w:t>recentemente</w:t>
      </w:r>
      <w:r>
        <w:rPr>
          <w:rStyle w:val="longtext"/>
          <w:sz w:val="24"/>
          <w:shd w:val="clear" w:color="auto" w:fill="FFFFFF"/>
          <w:lang w:val="it-IT"/>
        </w:rPr>
        <w:t xml:space="preserve"> prodotto, ha mostrato</w:t>
      </w:r>
      <w:r w:rsidR="000660D8" w:rsidRPr="00FF418E">
        <w:rPr>
          <w:rStyle w:val="longtext"/>
          <w:sz w:val="24"/>
          <w:shd w:val="clear" w:color="auto" w:fill="FFFFFF"/>
          <w:lang w:val="it-IT"/>
        </w:rPr>
        <w:t xml:space="preserve"> un tempo di decadimento molto breve (30 ns), una maggiore resa di luce, ed una riduzione dell’afterglow</w:t>
      </w:r>
      <w:r w:rsidR="00DF5FC5">
        <w:rPr>
          <w:rStyle w:val="longtext"/>
          <w:sz w:val="24"/>
          <w:shd w:val="clear" w:color="auto" w:fill="FFFFFF"/>
          <w:lang w:val="it-IT"/>
        </w:rPr>
        <w:t xml:space="preserve"> </w:t>
      </w:r>
      <w:r w:rsidR="00B3126D">
        <w:rPr>
          <w:rStyle w:val="longtext"/>
          <w:sz w:val="24"/>
          <w:lang w:val="it-IT"/>
        </w:rPr>
        <w:t>[Yang</w:t>
      </w:r>
      <w:r w:rsidR="006D3AD7" w:rsidRPr="00FF418E">
        <w:rPr>
          <w:rStyle w:val="longtext"/>
          <w:sz w:val="24"/>
          <w:shd w:val="clear" w:color="auto" w:fill="FFFFFF"/>
          <w:lang w:val="it-IT"/>
        </w:rPr>
        <w:t xml:space="preserve"> 2007]</w:t>
      </w:r>
      <w:r w:rsidR="00DF5FC5">
        <w:rPr>
          <w:rStyle w:val="longtext"/>
          <w:sz w:val="24"/>
          <w:shd w:val="clear" w:color="auto" w:fill="FFFFFF"/>
          <w:lang w:val="it-IT"/>
        </w:rPr>
        <w:t xml:space="preserve"> </w:t>
      </w:r>
      <w:r w:rsidR="000660D8" w:rsidRPr="00FF418E">
        <w:rPr>
          <w:rStyle w:val="longtext"/>
          <w:sz w:val="24"/>
          <w:shd w:val="clear" w:color="auto" w:fill="FFFFFF"/>
          <w:lang w:val="it-IT"/>
        </w:rPr>
        <w:t>rispetto ai cristalli standard di LSO:Ce</w:t>
      </w:r>
      <w:r w:rsidR="006D3AD7">
        <w:rPr>
          <w:rStyle w:val="longtext"/>
          <w:sz w:val="24"/>
          <w:shd w:val="clear" w:color="auto" w:fill="FFFFFF"/>
          <w:lang w:val="it-IT"/>
        </w:rPr>
        <w:t xml:space="preserve"> </w:t>
      </w:r>
      <w:r w:rsidR="006D3AD7" w:rsidRPr="00FF418E">
        <w:rPr>
          <w:rStyle w:val="longtext"/>
          <w:sz w:val="24"/>
          <w:shd w:val="clear" w:color="auto" w:fill="FFFFFF"/>
          <w:lang w:val="it-IT"/>
        </w:rPr>
        <w:t>[</w:t>
      </w:r>
      <w:r w:rsidR="00DF5FC5">
        <w:rPr>
          <w:rStyle w:val="longtext"/>
          <w:sz w:val="24"/>
          <w:shd w:val="clear" w:color="auto" w:fill="FFFFFF"/>
          <w:lang w:val="it-IT"/>
        </w:rPr>
        <w:t>S</w:t>
      </w:r>
      <w:r w:rsidR="006D3AD7" w:rsidRPr="00FF418E">
        <w:rPr>
          <w:rStyle w:val="longtext"/>
          <w:sz w:val="24"/>
          <w:lang w:val="it-IT"/>
        </w:rPr>
        <w:t>yntfeld-</w:t>
      </w:r>
      <w:r w:rsidR="00B3126D">
        <w:rPr>
          <w:rStyle w:val="longtext"/>
          <w:sz w:val="24"/>
          <w:lang w:val="it-IT"/>
        </w:rPr>
        <w:t>Kazuch</w:t>
      </w:r>
      <w:r w:rsidR="006D3AD7" w:rsidRPr="00FF418E">
        <w:rPr>
          <w:rStyle w:val="longtext"/>
          <w:sz w:val="24"/>
          <w:lang w:val="it-IT"/>
        </w:rPr>
        <w:t xml:space="preserve"> 2008]</w:t>
      </w:r>
      <w:r w:rsidR="000660D8" w:rsidRPr="00FF418E">
        <w:rPr>
          <w:rStyle w:val="longtext"/>
          <w:sz w:val="24"/>
          <w:shd w:val="clear" w:color="auto" w:fill="FFFFFF"/>
          <w:lang w:val="it-IT"/>
        </w:rPr>
        <w:t xml:space="preserve">. L'uso di questo scintillatore si tradurrà </w:t>
      </w:r>
      <w:r w:rsidR="00DF5FC5">
        <w:rPr>
          <w:rStyle w:val="longtext"/>
          <w:sz w:val="24"/>
          <w:shd w:val="clear" w:color="auto" w:fill="FFFFFF"/>
          <w:lang w:val="it-IT"/>
        </w:rPr>
        <w:t xml:space="preserve">pertanto </w:t>
      </w:r>
      <w:r w:rsidR="000660D8" w:rsidRPr="00FF418E">
        <w:rPr>
          <w:rStyle w:val="longtext"/>
          <w:sz w:val="24"/>
          <w:shd w:val="clear" w:color="auto" w:fill="FFFFFF"/>
          <w:lang w:val="it-IT"/>
        </w:rPr>
        <w:t xml:space="preserve">in un ulteriore miglioramento delle prestazioni timing del modulo rivelatore, che è essenziale  per l'implementazione  della tecnica di </w:t>
      </w:r>
      <w:r w:rsidR="00DF5FC5">
        <w:rPr>
          <w:rStyle w:val="longtext"/>
          <w:sz w:val="24"/>
          <w:shd w:val="clear" w:color="auto" w:fill="FFFFFF"/>
          <w:lang w:val="it-IT"/>
        </w:rPr>
        <w:t>TOF</w:t>
      </w:r>
      <w:r w:rsidR="000660D8" w:rsidRPr="00FF418E">
        <w:rPr>
          <w:rStyle w:val="longtext"/>
          <w:sz w:val="24"/>
          <w:shd w:val="clear" w:color="auto" w:fill="FFFFFF"/>
          <w:lang w:val="it-IT"/>
        </w:rPr>
        <w:t xml:space="preserve"> negli scanner PET clinici  e per </w:t>
      </w:r>
      <w:r w:rsidR="00DF5FC5">
        <w:rPr>
          <w:rStyle w:val="longtext"/>
          <w:sz w:val="24"/>
          <w:shd w:val="clear" w:color="auto" w:fill="FFFFFF"/>
          <w:lang w:val="it-IT"/>
        </w:rPr>
        <w:t>il</w:t>
      </w:r>
      <w:r w:rsidR="000660D8" w:rsidRPr="00FF418E">
        <w:rPr>
          <w:rStyle w:val="longtext"/>
          <w:sz w:val="24"/>
          <w:shd w:val="clear" w:color="auto" w:fill="FFFFFF"/>
          <w:lang w:val="it-IT"/>
        </w:rPr>
        <w:t xml:space="preserve"> conseguente </w:t>
      </w:r>
      <w:r w:rsidR="00DF5FC5">
        <w:rPr>
          <w:rStyle w:val="longtext"/>
          <w:sz w:val="24"/>
          <w:shd w:val="clear" w:color="auto" w:fill="FFFFFF"/>
          <w:lang w:val="it-IT"/>
        </w:rPr>
        <w:t>aumento</w:t>
      </w:r>
      <w:r w:rsidR="000660D8" w:rsidRPr="00FF418E">
        <w:rPr>
          <w:rStyle w:val="longtext"/>
          <w:sz w:val="24"/>
          <w:shd w:val="clear" w:color="auto" w:fill="FFFFFF"/>
          <w:lang w:val="it-IT"/>
        </w:rPr>
        <w:t xml:space="preserve"> del  rapporto segnale rumore.</w:t>
      </w:r>
      <w:r w:rsidR="000660D8" w:rsidRPr="00FF418E">
        <w:rPr>
          <w:rStyle w:val="longtext"/>
          <w:sz w:val="24"/>
          <w:lang w:val="it-IT"/>
        </w:rPr>
        <w:t xml:space="preserve"> </w:t>
      </w:r>
    </w:p>
    <w:p w:rsidR="000660D8" w:rsidRPr="00FF418E" w:rsidRDefault="000660D8" w:rsidP="000660D8">
      <w:pPr>
        <w:jc w:val="both"/>
        <w:rPr>
          <w:rStyle w:val="longtext"/>
        </w:rPr>
      </w:pPr>
    </w:p>
    <w:p w:rsidR="000660D8" w:rsidRPr="00FF418E" w:rsidRDefault="000660D8" w:rsidP="000660D8">
      <w:pPr>
        <w:jc w:val="both"/>
        <w:rPr>
          <w:rStyle w:val="longtext"/>
        </w:rPr>
      </w:pPr>
      <w:r w:rsidRPr="00FF418E">
        <w:rPr>
          <w:rStyle w:val="longtext"/>
          <w:sz w:val="24"/>
          <w:shd w:val="clear" w:color="auto" w:fill="FFFFFF"/>
          <w:lang w:val="it-IT"/>
        </w:rPr>
        <w:t>3-</w:t>
      </w:r>
      <w:r w:rsidRPr="00FF418E">
        <w:rPr>
          <w:rStyle w:val="longtext"/>
          <w:sz w:val="24"/>
          <w:lang w:val="it-IT"/>
        </w:rPr>
        <w:t xml:space="preserve"> Utilizzo</w:t>
      </w:r>
      <w:r w:rsidRPr="00FF418E">
        <w:rPr>
          <w:rStyle w:val="longtext"/>
          <w:sz w:val="24"/>
          <w:shd w:val="clear" w:color="auto" w:fill="FFFFFF"/>
          <w:lang w:val="it-IT"/>
        </w:rPr>
        <w:t xml:space="preserve"> di SiPMs.</w:t>
      </w:r>
    </w:p>
    <w:p w:rsidR="000660D8" w:rsidRPr="006D3AD7" w:rsidRDefault="000660D8" w:rsidP="000660D8">
      <w:pPr>
        <w:jc w:val="both"/>
        <w:rPr>
          <w:rStyle w:val="longtext"/>
        </w:rPr>
      </w:pPr>
      <w:r w:rsidRPr="00FF418E">
        <w:rPr>
          <w:rStyle w:val="longtext"/>
          <w:sz w:val="24"/>
          <w:shd w:val="clear" w:color="auto" w:fill="FFFFFF"/>
          <w:lang w:val="it-IT"/>
        </w:rPr>
        <w:t xml:space="preserve">L'alto guadagno intrinseco dei SiPMs rispetto agli APD riduce la necessità di sviluppare un'elettronica a basso rumore, che si traduce in due vantaggi fondamentali. </w:t>
      </w:r>
      <w:r w:rsidRPr="00FF418E">
        <w:rPr>
          <w:rStyle w:val="longtext"/>
          <w:sz w:val="24"/>
          <w:lang w:val="it-IT"/>
        </w:rPr>
        <w:t>Innanzi tutto l'elettronica è in grado di preservare le alte prestazioni temporali del SiPM,</w:t>
      </w:r>
      <w:r w:rsidR="00B3126D">
        <w:rPr>
          <w:rStyle w:val="longtext"/>
          <w:sz w:val="24"/>
          <w:lang w:val="it-IT"/>
        </w:rPr>
        <w:t xml:space="preserve"> riducendo così il rumore e il </w:t>
      </w:r>
      <w:r w:rsidRPr="00FF418E">
        <w:rPr>
          <w:rStyle w:val="longtext"/>
          <w:sz w:val="24"/>
          <w:lang w:val="it-IT"/>
        </w:rPr>
        <w:t xml:space="preserve">pile-up degli eventi, e aumentando </w:t>
      </w:r>
      <w:r w:rsidR="002A5879">
        <w:rPr>
          <w:rStyle w:val="longtext"/>
          <w:sz w:val="24"/>
          <w:lang w:val="it-IT"/>
        </w:rPr>
        <w:t>il rate di acquisizione sosteni</w:t>
      </w:r>
      <w:r w:rsidRPr="00FF418E">
        <w:rPr>
          <w:rStyle w:val="longtext"/>
          <w:sz w:val="24"/>
          <w:lang w:val="it-IT"/>
        </w:rPr>
        <w:t>bile dal rivelatore. Inoltre, l’alto guadagno</w:t>
      </w:r>
      <w:r w:rsidR="002A5879">
        <w:rPr>
          <w:rStyle w:val="longtext"/>
          <w:sz w:val="24"/>
          <w:lang w:val="it-IT"/>
        </w:rPr>
        <w:t xml:space="preserve"> consente l’implementazione di </w:t>
      </w:r>
      <w:r w:rsidRPr="00FF418E">
        <w:rPr>
          <w:rStyle w:val="longtext"/>
          <w:sz w:val="24"/>
          <w:lang w:val="it-IT"/>
        </w:rPr>
        <w:t xml:space="preserve">tecniche TOF per migliorare la sensibilità del modulo rivelatore. I </w:t>
      </w:r>
      <w:r w:rsidRPr="00FF418E">
        <w:rPr>
          <w:rStyle w:val="longtext"/>
          <w:sz w:val="24"/>
          <w:shd w:val="clear" w:color="auto" w:fill="FFFFFF"/>
          <w:lang w:val="it-IT"/>
        </w:rPr>
        <w:t>SiPM sono oggi disponibili con dimensioni e caratteristiche differenti e sono commer</w:t>
      </w:r>
      <w:r w:rsidR="002A5879">
        <w:rPr>
          <w:rStyle w:val="longtext"/>
          <w:sz w:val="24"/>
          <w:shd w:val="clear" w:color="auto" w:fill="FFFFFF"/>
          <w:lang w:val="it-IT"/>
        </w:rPr>
        <w:t>cializzati da diversi fornitori</w:t>
      </w:r>
      <w:r w:rsidRPr="00FF418E">
        <w:rPr>
          <w:rStyle w:val="longtext"/>
          <w:sz w:val="24"/>
          <w:shd w:val="clear" w:color="auto" w:fill="FFFFFF"/>
          <w:lang w:val="it-IT"/>
        </w:rPr>
        <w:t>. Matrici (2D array) di fotomoltiplicatori al silicio cresciute su un unico substrato (monolitico) e con lettura laterale sono state prodotte dalla FBK-irst (fino a 8x8 elementi con un’are</w:t>
      </w:r>
      <w:r w:rsidR="006D3AD7">
        <w:rPr>
          <w:rStyle w:val="longtext"/>
          <w:sz w:val="24"/>
          <w:shd w:val="clear" w:color="auto" w:fill="FFFFFF"/>
          <w:lang w:val="it-IT"/>
        </w:rPr>
        <w:t xml:space="preserve">a di 1,5 x 1,5 mm ^ 2 ognuno e </w:t>
      </w:r>
      <w:r w:rsidRPr="00FF418E">
        <w:rPr>
          <w:rStyle w:val="longtext"/>
          <w:sz w:val="24"/>
          <w:shd w:val="clear" w:color="auto" w:fill="FFFFFF"/>
          <w:lang w:val="it-IT"/>
        </w:rPr>
        <w:t>area attiva di 1 cm ^ 2</w:t>
      </w:r>
      <w:commentRangeStart w:id="1"/>
      <w:r w:rsidRPr="006D3AD7">
        <w:rPr>
          <w:rStyle w:val="longtext"/>
          <w:sz w:val="24"/>
          <w:shd w:val="clear" w:color="auto" w:fill="FFFFFF"/>
          <w:lang w:val="it-IT"/>
        </w:rPr>
        <w:t>), mentre la Hamamatsu e la SensL hanno prodotto e commercializzato matrici costituite da elementi indipendenti.</w:t>
      </w:r>
      <w:commentRangeEnd w:id="1"/>
      <w:r w:rsidRPr="006D3AD7">
        <w:rPr>
          <w:rStyle w:val="CommentReference"/>
          <w:vanish/>
          <w:sz w:val="24"/>
          <w:lang w:val="it-IT"/>
        </w:rPr>
        <w:commentReference w:id="1"/>
      </w:r>
      <w:r w:rsidR="004C141F">
        <w:rPr>
          <w:rStyle w:val="longtext"/>
          <w:sz w:val="24"/>
          <w:shd w:val="clear" w:color="auto" w:fill="FFFFFF"/>
          <w:lang w:val="it-IT"/>
        </w:rPr>
        <w:t xml:space="preserve"> In questo progetto verranno utilizzate matrici 8x8 prodotte da FBK-irst e gia’ disponibili e caratterizzate nell’ambito dell’esperimento DASIPM2 dell’INFN.</w:t>
      </w:r>
    </w:p>
    <w:p w:rsidR="000660D8" w:rsidRPr="006D3AD7" w:rsidRDefault="000660D8" w:rsidP="000660D8">
      <w:pPr>
        <w:jc w:val="both"/>
        <w:rPr>
          <w:rStyle w:val="longtext"/>
        </w:rPr>
      </w:pPr>
    </w:p>
    <w:p w:rsidR="000660D8" w:rsidRPr="00FF418E" w:rsidRDefault="000660D8" w:rsidP="000660D8">
      <w:pPr>
        <w:jc w:val="both"/>
        <w:rPr>
          <w:rStyle w:val="longtext"/>
        </w:rPr>
      </w:pPr>
      <w:r w:rsidRPr="00FF418E">
        <w:rPr>
          <w:rStyle w:val="longtext"/>
          <w:sz w:val="24"/>
          <w:lang w:val="it-IT"/>
        </w:rPr>
        <w:t xml:space="preserve">4. </w:t>
      </w:r>
      <w:r w:rsidR="002A5879">
        <w:rPr>
          <w:rStyle w:val="longtext"/>
          <w:sz w:val="24"/>
          <w:shd w:val="clear" w:color="auto" w:fill="FFFFFF"/>
          <w:lang w:val="it-IT"/>
        </w:rPr>
        <w:t>- Elettronica di Front-E</w:t>
      </w:r>
      <w:r w:rsidRPr="00FF418E">
        <w:rPr>
          <w:rStyle w:val="longtext"/>
          <w:sz w:val="24"/>
          <w:shd w:val="clear" w:color="auto" w:fill="FFFFFF"/>
          <w:lang w:val="it-IT"/>
        </w:rPr>
        <w:t>nd e chip TDC ad alta risoluzione</w:t>
      </w:r>
    </w:p>
    <w:p w:rsidR="009F0049" w:rsidRDefault="004C141F" w:rsidP="000660D8">
      <w:pPr>
        <w:jc w:val="both"/>
        <w:rPr>
          <w:rStyle w:val="longtext"/>
        </w:rPr>
      </w:pPr>
      <w:r>
        <w:rPr>
          <w:rStyle w:val="longtext"/>
          <w:sz w:val="24"/>
          <w:shd w:val="clear" w:color="auto" w:fill="FFFFFF"/>
          <w:lang w:val="it-IT"/>
        </w:rPr>
        <w:t>I circuiti integrati di</w:t>
      </w:r>
      <w:r w:rsidR="000660D8" w:rsidRPr="00FF418E">
        <w:rPr>
          <w:rStyle w:val="longtext"/>
          <w:sz w:val="24"/>
          <w:shd w:val="clear" w:color="auto" w:fill="FFFFFF"/>
          <w:lang w:val="it-IT"/>
        </w:rPr>
        <w:t xml:space="preserve">  front-end e TDC devono rispettare le specifiche dettate dai SiPMs e dagli scintillatori </w:t>
      </w:r>
      <w:r w:rsidR="000051EE">
        <w:rPr>
          <w:rStyle w:val="longtext"/>
          <w:sz w:val="24"/>
          <w:shd w:val="clear" w:color="auto" w:fill="FFFFFF"/>
          <w:lang w:val="it-IT"/>
        </w:rPr>
        <w:t>LSO:Ce,Ca</w:t>
      </w:r>
      <w:r>
        <w:rPr>
          <w:rStyle w:val="longtext"/>
          <w:sz w:val="24"/>
          <w:shd w:val="clear" w:color="auto" w:fill="FFFFFF"/>
          <w:lang w:val="it-IT"/>
        </w:rPr>
        <w:t xml:space="preserve">. L’elettronica deve quindi </w:t>
      </w:r>
      <w:r w:rsidR="000660D8" w:rsidRPr="00FF418E">
        <w:rPr>
          <w:rStyle w:val="longtext"/>
          <w:sz w:val="24"/>
          <w:shd w:val="clear" w:color="auto" w:fill="FFFFFF"/>
          <w:lang w:val="it-IT"/>
        </w:rPr>
        <w:t>essere veloce, affidabile e in grado di lavorare in ambiente di risonanza magnetica (MR) senza interferire con il sistema. Il design de</w:t>
      </w:r>
      <w:r>
        <w:rPr>
          <w:rStyle w:val="longtext"/>
          <w:sz w:val="24"/>
          <w:shd w:val="clear" w:color="auto" w:fill="FFFFFF"/>
          <w:lang w:val="it-IT"/>
        </w:rPr>
        <w:t xml:space="preserve">gli </w:t>
      </w:r>
      <w:r w:rsidR="000660D8" w:rsidRPr="00FF418E">
        <w:rPr>
          <w:rStyle w:val="longtext"/>
          <w:sz w:val="24"/>
          <w:shd w:val="clear" w:color="auto" w:fill="FFFFFF"/>
          <w:lang w:val="it-IT"/>
        </w:rPr>
        <w:t xml:space="preserve">ASIC presenta diverse caratteristiche innovative essenziali per la lettura adeguata del modulo rivelatore. </w:t>
      </w:r>
      <w:r>
        <w:rPr>
          <w:rStyle w:val="longtext"/>
          <w:sz w:val="24"/>
          <w:shd w:val="clear" w:color="auto" w:fill="FFFFFF"/>
          <w:lang w:val="it-IT"/>
        </w:rPr>
        <w:t xml:space="preserve">Inizialmente verranno prodotti due chip distinti. Il primo </w:t>
      </w:r>
      <w:r w:rsidR="000051EE">
        <w:rPr>
          <w:rStyle w:val="longtext"/>
          <w:sz w:val="24"/>
          <w:shd w:val="clear" w:color="auto" w:fill="FFFFFF"/>
          <w:lang w:val="it-IT"/>
        </w:rPr>
        <w:t>di essi</w:t>
      </w:r>
      <w:r>
        <w:rPr>
          <w:rStyle w:val="longtext"/>
          <w:sz w:val="24"/>
          <w:shd w:val="clear" w:color="auto" w:fill="FFFFFF"/>
          <w:lang w:val="it-IT"/>
        </w:rPr>
        <w:t xml:space="preserve"> comprendera’ uno stadio analogico di front-end per i segnali pr</w:t>
      </w:r>
      <w:r w:rsidR="00C36F69">
        <w:rPr>
          <w:rStyle w:val="longtext"/>
          <w:sz w:val="24"/>
          <w:shd w:val="clear" w:color="auto" w:fill="FFFFFF"/>
          <w:lang w:val="it-IT"/>
        </w:rPr>
        <w:t>o</w:t>
      </w:r>
      <w:r w:rsidR="009F0049">
        <w:rPr>
          <w:rStyle w:val="longtext"/>
          <w:sz w:val="24"/>
          <w:shd w:val="clear" w:color="auto" w:fill="FFFFFF"/>
          <w:lang w:val="it-IT"/>
        </w:rPr>
        <w:t>v</w:t>
      </w:r>
      <w:r w:rsidR="000051EE">
        <w:rPr>
          <w:rStyle w:val="longtext"/>
          <w:sz w:val="24"/>
          <w:shd w:val="clear" w:color="auto" w:fill="FFFFFF"/>
          <w:lang w:val="it-IT"/>
        </w:rPr>
        <w:t>enienti dai SiPM</w:t>
      </w:r>
      <w:r>
        <w:rPr>
          <w:rStyle w:val="longtext"/>
          <w:sz w:val="24"/>
          <w:shd w:val="clear" w:color="auto" w:fill="FFFFFF"/>
          <w:lang w:val="it-IT"/>
        </w:rPr>
        <w:t xml:space="preserve"> di grande area </w:t>
      </w:r>
      <w:r w:rsidR="000051EE">
        <w:rPr>
          <w:rStyle w:val="longtext"/>
          <w:sz w:val="24"/>
          <w:shd w:val="clear" w:color="auto" w:fill="FFFFFF"/>
          <w:lang w:val="it-IT"/>
        </w:rPr>
        <w:t xml:space="preserve">situati sul lato fronte </w:t>
      </w:r>
      <w:r>
        <w:rPr>
          <w:rStyle w:val="longtext"/>
          <w:sz w:val="24"/>
          <w:shd w:val="clear" w:color="auto" w:fill="FFFFFF"/>
          <w:lang w:val="it-IT"/>
        </w:rPr>
        <w:t xml:space="preserve">e </w:t>
      </w:r>
      <w:r w:rsidR="000660D8" w:rsidRPr="00FF418E">
        <w:rPr>
          <w:rStyle w:val="longtext"/>
          <w:sz w:val="24"/>
          <w:shd w:val="clear" w:color="auto" w:fill="FFFFFF"/>
          <w:lang w:val="it-IT"/>
        </w:rPr>
        <w:t>un TD</w:t>
      </w:r>
      <w:r w:rsidR="00722420">
        <w:rPr>
          <w:rStyle w:val="longtext"/>
          <w:sz w:val="24"/>
          <w:shd w:val="clear" w:color="auto" w:fill="FFFFFF"/>
          <w:lang w:val="it-IT"/>
        </w:rPr>
        <w:t>C ad alta risoluzione (sigma ~3</w:t>
      </w:r>
      <w:r w:rsidR="000660D8" w:rsidRPr="00FF418E">
        <w:rPr>
          <w:rStyle w:val="longtext"/>
          <w:sz w:val="24"/>
          <w:shd w:val="clear" w:color="auto" w:fill="FFFFFF"/>
          <w:lang w:val="it-IT"/>
        </w:rPr>
        <w:t xml:space="preserve">0 ps) </w:t>
      </w:r>
      <w:r>
        <w:rPr>
          <w:rStyle w:val="longtext"/>
          <w:sz w:val="24"/>
          <w:shd w:val="clear" w:color="auto" w:fill="FFFFFF"/>
          <w:lang w:val="it-IT"/>
        </w:rPr>
        <w:t>che</w:t>
      </w:r>
      <w:r w:rsidR="000660D8" w:rsidRPr="00FF418E">
        <w:rPr>
          <w:rStyle w:val="longtext"/>
          <w:sz w:val="24"/>
          <w:shd w:val="clear" w:color="auto" w:fill="FFFFFF"/>
          <w:lang w:val="it-IT"/>
        </w:rPr>
        <w:t xml:space="preserve">  </w:t>
      </w:r>
      <w:r>
        <w:rPr>
          <w:rStyle w:val="longtext"/>
          <w:sz w:val="24"/>
          <w:shd w:val="clear" w:color="auto" w:fill="FFFFFF"/>
          <w:lang w:val="it-IT"/>
        </w:rPr>
        <w:t>codifichera’</w:t>
      </w:r>
      <w:r w:rsidR="000660D8" w:rsidRPr="00FF418E">
        <w:rPr>
          <w:rStyle w:val="longtext"/>
          <w:sz w:val="24"/>
          <w:shd w:val="clear" w:color="auto" w:fill="FFFFFF"/>
          <w:lang w:val="it-IT"/>
        </w:rPr>
        <w:t xml:space="preserve"> il tempo di arrivo dei fotoni su ogni testa di rivelazione (per sfruttare le informazioni  relative al TOF) generando quindi il trigger per l'acquisizione di </w:t>
      </w:r>
      <w:r w:rsidR="000660D8" w:rsidRPr="00FF418E">
        <w:rPr>
          <w:rStyle w:val="longtext"/>
          <w:sz w:val="24"/>
          <w:lang w:val="it-IT"/>
        </w:rPr>
        <w:t xml:space="preserve">eventi in coincidenza. </w:t>
      </w:r>
      <w:r w:rsidR="000660D8" w:rsidRPr="00FF418E">
        <w:rPr>
          <w:rStyle w:val="longtext"/>
          <w:sz w:val="24"/>
          <w:shd w:val="clear" w:color="auto" w:fill="FFFFFF"/>
          <w:lang w:val="it-IT"/>
        </w:rPr>
        <w:t>I</w:t>
      </w:r>
      <w:r w:rsidR="00C36F69">
        <w:rPr>
          <w:rStyle w:val="longtext"/>
          <w:sz w:val="24"/>
          <w:shd w:val="clear" w:color="auto" w:fill="FFFFFF"/>
          <w:lang w:val="it-IT"/>
        </w:rPr>
        <w:t xml:space="preserve">l secondo circuito </w:t>
      </w:r>
      <w:r w:rsidR="000051EE">
        <w:rPr>
          <w:rStyle w:val="longtext"/>
          <w:sz w:val="24"/>
          <w:shd w:val="clear" w:color="auto" w:fill="FFFFFF"/>
          <w:lang w:val="it-IT"/>
        </w:rPr>
        <w:t xml:space="preserve">integrato </w:t>
      </w:r>
      <w:r w:rsidR="00C36F69">
        <w:rPr>
          <w:rStyle w:val="longtext"/>
          <w:sz w:val="24"/>
          <w:shd w:val="clear" w:color="auto" w:fill="FFFFFF"/>
          <w:lang w:val="it-IT"/>
        </w:rPr>
        <w:t>sara’ costituito da un</w:t>
      </w:r>
      <w:r w:rsidR="000660D8" w:rsidRPr="00FF418E">
        <w:rPr>
          <w:rStyle w:val="longtext"/>
          <w:sz w:val="24"/>
          <w:shd w:val="clear" w:color="auto" w:fill="FFFFFF"/>
          <w:lang w:val="it-IT"/>
        </w:rPr>
        <w:t xml:space="preserve"> Front-End </w:t>
      </w:r>
      <w:r w:rsidR="00C36F69">
        <w:rPr>
          <w:rStyle w:val="longtext"/>
          <w:sz w:val="24"/>
          <w:shd w:val="clear" w:color="auto" w:fill="FFFFFF"/>
          <w:lang w:val="it-IT"/>
        </w:rPr>
        <w:t xml:space="preserve">multicanale </w:t>
      </w:r>
      <w:r w:rsidR="000660D8" w:rsidRPr="00FF418E">
        <w:rPr>
          <w:rStyle w:val="longtext"/>
          <w:sz w:val="24"/>
          <w:shd w:val="clear" w:color="auto" w:fill="FFFFFF"/>
          <w:lang w:val="it-IT"/>
        </w:rPr>
        <w:t>colleg</w:t>
      </w:r>
      <w:r w:rsidR="00C36F69">
        <w:rPr>
          <w:rStyle w:val="longtext"/>
          <w:sz w:val="24"/>
          <w:shd w:val="clear" w:color="auto" w:fill="FFFFFF"/>
          <w:lang w:val="it-IT"/>
        </w:rPr>
        <w:t xml:space="preserve">ato alle uscite delle matrici di SiPMs poste </w:t>
      </w:r>
      <w:r w:rsidR="001C1147">
        <w:rPr>
          <w:rStyle w:val="longtext"/>
          <w:sz w:val="24"/>
          <w:shd w:val="clear" w:color="auto" w:fill="FFFFFF"/>
          <w:lang w:val="it-IT"/>
        </w:rPr>
        <w:t xml:space="preserve">sul retro dello scintillatore, </w:t>
      </w:r>
      <w:r w:rsidR="00C36F69">
        <w:rPr>
          <w:rStyle w:val="longtext"/>
          <w:sz w:val="24"/>
          <w:shd w:val="clear" w:color="auto" w:fill="FFFFFF"/>
          <w:lang w:val="it-IT"/>
        </w:rPr>
        <w:t>da un ADC</w:t>
      </w:r>
      <w:r w:rsidR="001C1147">
        <w:rPr>
          <w:rStyle w:val="longtext"/>
          <w:sz w:val="24"/>
          <w:shd w:val="clear" w:color="auto" w:fill="FFFFFF"/>
          <w:lang w:val="it-IT"/>
        </w:rPr>
        <w:t xml:space="preserve"> e un MUX che codificheranno </w:t>
      </w:r>
      <w:r w:rsidR="00D238AE">
        <w:rPr>
          <w:rStyle w:val="longtext"/>
          <w:sz w:val="24"/>
          <w:shd w:val="clear" w:color="auto" w:fill="FFFFFF"/>
          <w:lang w:val="it-IT"/>
        </w:rPr>
        <w:t xml:space="preserve">la posizione d'impatto e l’energia </w:t>
      </w:r>
      <w:r w:rsidR="000660D8" w:rsidRPr="00FF418E">
        <w:rPr>
          <w:rStyle w:val="longtext"/>
          <w:sz w:val="24"/>
          <w:shd w:val="clear" w:color="auto" w:fill="FFFFFF"/>
          <w:lang w:val="it-IT"/>
        </w:rPr>
        <w:t xml:space="preserve">depositata associate ad ogni evento. </w:t>
      </w:r>
      <w:r w:rsidR="009F0049">
        <w:rPr>
          <w:rStyle w:val="longtext"/>
          <w:sz w:val="24"/>
          <w:shd w:val="clear" w:color="auto" w:fill="FFFFFF"/>
          <w:lang w:val="it-IT"/>
        </w:rPr>
        <w:t xml:space="preserve">In una successiva versione del circuito verra’ inoltre implementato </w:t>
      </w:r>
      <w:r w:rsidR="000660D8" w:rsidRPr="00FF418E">
        <w:rPr>
          <w:rStyle w:val="longtext"/>
          <w:sz w:val="24"/>
          <w:shd w:val="clear" w:color="auto" w:fill="FFFFFF"/>
          <w:lang w:val="it-IT"/>
        </w:rPr>
        <w:t xml:space="preserve">un sistema di compensazione attiva per correggere le variazioni di guadagno dei  SiPM dovute alla variazione della temperatura; esso consiste nel regolare la tensione di polarizzazione applicata ai singoli pixel fotorivelatori in modo da </w:t>
      </w:r>
      <w:r w:rsidR="001C1147">
        <w:rPr>
          <w:rStyle w:val="longtext"/>
          <w:sz w:val="24"/>
          <w:shd w:val="clear" w:color="auto" w:fill="FFFFFF"/>
          <w:lang w:val="it-IT"/>
        </w:rPr>
        <w:t>compensare</w:t>
      </w:r>
      <w:r w:rsidR="000660D8" w:rsidRPr="00FF418E">
        <w:rPr>
          <w:rStyle w:val="longtext"/>
          <w:sz w:val="24"/>
          <w:shd w:val="clear" w:color="auto" w:fill="FFFFFF"/>
          <w:lang w:val="it-IT"/>
        </w:rPr>
        <w:t xml:space="preserve"> la variazione del punto di breakdown del fotodiodo  dovuta a variazioni di temperatura.</w:t>
      </w:r>
      <w:r w:rsidR="009F0049">
        <w:rPr>
          <w:rStyle w:val="longtext"/>
          <w:sz w:val="24"/>
          <w:shd w:val="clear" w:color="auto" w:fill="FFFFFF"/>
          <w:lang w:val="it-IT"/>
        </w:rPr>
        <w:t xml:space="preserve"> </w:t>
      </w:r>
    </w:p>
    <w:p w:rsidR="000660D8" w:rsidRPr="00FF418E" w:rsidRDefault="009F0049" w:rsidP="000660D8">
      <w:pPr>
        <w:jc w:val="both"/>
        <w:rPr>
          <w:rStyle w:val="longtext"/>
        </w:rPr>
      </w:pPr>
      <w:r>
        <w:rPr>
          <w:rStyle w:val="longtext"/>
          <w:sz w:val="24"/>
          <w:shd w:val="clear" w:color="auto" w:fill="FFFFFF"/>
          <w:lang w:val="it-IT"/>
        </w:rPr>
        <w:t xml:space="preserve">Una volta prodotti e caratterizzati i prototipi dei circuiti integrati precedentemente descritti, verra’ </w:t>
      </w:r>
      <w:r w:rsidR="00250299">
        <w:rPr>
          <w:rStyle w:val="longtext"/>
          <w:sz w:val="24"/>
          <w:shd w:val="clear" w:color="auto" w:fill="FFFFFF"/>
          <w:lang w:val="it-IT"/>
        </w:rPr>
        <w:t xml:space="preserve">intrapreso lo </w:t>
      </w:r>
      <w:r>
        <w:rPr>
          <w:rStyle w:val="longtext"/>
          <w:sz w:val="24"/>
          <w:shd w:val="clear" w:color="auto" w:fill="FFFFFF"/>
          <w:lang w:val="it-IT"/>
        </w:rPr>
        <w:t>svilupp</w:t>
      </w:r>
      <w:r w:rsidR="00250299">
        <w:rPr>
          <w:rStyle w:val="longtext"/>
          <w:sz w:val="24"/>
          <w:shd w:val="clear" w:color="auto" w:fill="FFFFFF"/>
          <w:lang w:val="it-IT"/>
        </w:rPr>
        <w:t>o di</w:t>
      </w:r>
      <w:r>
        <w:rPr>
          <w:rStyle w:val="longtext"/>
          <w:sz w:val="24"/>
          <w:shd w:val="clear" w:color="auto" w:fill="FFFFFF"/>
          <w:lang w:val="it-IT"/>
        </w:rPr>
        <w:t xml:space="preserve"> un ASIC che integrera’ in un unico circuito la parte di front-end analogico, il TDC ad alta risoluzione e l’ADC, e che verra’ impiegato per la lettura dei segnali da entrambe le facce del rivelatore con notevole semplificazione del read-out del modulo.</w:t>
      </w:r>
    </w:p>
    <w:p w:rsidR="000660D8" w:rsidRPr="00FF418E" w:rsidRDefault="000660D8" w:rsidP="000660D8">
      <w:pPr>
        <w:jc w:val="both"/>
        <w:rPr>
          <w:rStyle w:val="longtext"/>
        </w:rPr>
      </w:pPr>
    </w:p>
    <w:p w:rsidR="000660D8" w:rsidRPr="00FF418E" w:rsidRDefault="000660D8" w:rsidP="000660D8">
      <w:pPr>
        <w:jc w:val="both"/>
        <w:rPr>
          <w:rStyle w:val="longtext"/>
        </w:rPr>
      </w:pPr>
    </w:p>
    <w:p w:rsidR="000660D8" w:rsidRPr="00FF418E" w:rsidRDefault="000660D8" w:rsidP="000660D8">
      <w:pPr>
        <w:jc w:val="both"/>
        <w:rPr>
          <w:rStyle w:val="longtext"/>
        </w:rPr>
      </w:pPr>
      <w:r w:rsidRPr="00FF418E">
        <w:rPr>
          <w:rStyle w:val="longtext"/>
          <w:sz w:val="24"/>
          <w:lang w:val="it-IT"/>
        </w:rPr>
        <w:t>5 – Protocolli veloci e flessibili ed interfacce per la distribuzione del segnale</w:t>
      </w:r>
    </w:p>
    <w:p w:rsidR="000660D8" w:rsidRPr="00FF418E" w:rsidRDefault="000660D8" w:rsidP="000660D8">
      <w:pPr>
        <w:jc w:val="both"/>
        <w:rPr>
          <w:rStyle w:val="longtext"/>
        </w:rPr>
      </w:pPr>
      <w:r w:rsidRPr="00FF418E">
        <w:rPr>
          <w:rStyle w:val="longtext"/>
          <w:sz w:val="24"/>
          <w:lang w:val="it-IT"/>
        </w:rPr>
        <w:t>L’uso di protocolli veloci e flessibili per la distribuzione del trigger, del clock, dei segnali di timing e dei controlli da i</w:t>
      </w:r>
      <w:r w:rsidR="001C1147">
        <w:rPr>
          <w:rStyle w:val="longtext"/>
          <w:sz w:val="24"/>
          <w:lang w:val="it-IT"/>
        </w:rPr>
        <w:t>ntegrare nel chip di Front-E</w:t>
      </w:r>
      <w:r w:rsidR="008A0F88">
        <w:rPr>
          <w:rStyle w:val="longtext"/>
          <w:sz w:val="24"/>
          <w:lang w:val="it-IT"/>
        </w:rPr>
        <w:t xml:space="preserve">nd </w:t>
      </w:r>
      <w:r w:rsidRPr="00FF418E">
        <w:rPr>
          <w:rStyle w:val="longtext"/>
          <w:sz w:val="24"/>
          <w:lang w:val="it-IT"/>
        </w:rPr>
        <w:t xml:space="preserve">e nel TDC rappresenta un ulteriore passo in avanti verso una completa integrazione dei componenti elettronici progettati per la lettura del modulo. </w:t>
      </w:r>
      <w:r w:rsidR="007C0025">
        <w:rPr>
          <w:rStyle w:val="longtext"/>
          <w:sz w:val="24"/>
          <w:lang w:val="it-IT"/>
        </w:rPr>
        <w:t>Gli ASIC che verranno prodotti in 4D-MPET integreranno le IP cores sviluppate nell’ambito del progetto FF-LYNX dell’INFN GV.</w:t>
      </w:r>
    </w:p>
    <w:p w:rsidR="000660D8" w:rsidRPr="00FF418E" w:rsidRDefault="000660D8" w:rsidP="000660D8">
      <w:pPr>
        <w:jc w:val="both"/>
        <w:rPr>
          <w:rStyle w:val="longtext"/>
        </w:rPr>
      </w:pPr>
    </w:p>
    <w:p w:rsidR="00742870" w:rsidRDefault="000660D8" w:rsidP="000660D8">
      <w:pPr>
        <w:jc w:val="both"/>
        <w:rPr>
          <w:rStyle w:val="longtext"/>
        </w:rPr>
      </w:pPr>
      <w:r w:rsidRPr="00FF418E">
        <w:rPr>
          <w:rStyle w:val="longtext"/>
          <w:sz w:val="24"/>
          <w:lang w:val="it-IT"/>
        </w:rPr>
        <w:t xml:space="preserve">5. </w:t>
      </w:r>
      <w:r w:rsidR="00742870">
        <w:rPr>
          <w:rStyle w:val="longtext"/>
          <w:sz w:val="24"/>
          <w:lang w:val="it-IT"/>
        </w:rPr>
        <w:t>Compatibilita’ magnetica</w:t>
      </w:r>
    </w:p>
    <w:p w:rsidR="00742870" w:rsidRPr="00742870" w:rsidRDefault="00742870" w:rsidP="00742870">
      <w:pPr>
        <w:jc w:val="both"/>
        <w:rPr>
          <w:rStyle w:val="longtext"/>
        </w:rPr>
      </w:pPr>
      <w:r w:rsidRPr="00742870">
        <w:rPr>
          <w:rStyle w:val="longtext"/>
          <w:sz w:val="24"/>
          <w:lang w:val="it-IT"/>
        </w:rPr>
        <w:t xml:space="preserve">L’introduzione di qualsiasi materiale ferromagnetico causa distorsioni del campo magnetico </w:t>
      </w:r>
      <w:r w:rsidR="00F2187A">
        <w:rPr>
          <w:rStyle w:val="longtext"/>
          <w:sz w:val="24"/>
          <w:lang w:val="it-IT"/>
        </w:rPr>
        <w:t>statico</w:t>
      </w:r>
      <w:r w:rsidRPr="00742870">
        <w:rPr>
          <w:rStyle w:val="longtext"/>
          <w:sz w:val="24"/>
          <w:lang w:val="it-IT"/>
        </w:rPr>
        <w:t xml:space="preserve"> del</w:t>
      </w:r>
      <w:r w:rsidR="00F2187A">
        <w:rPr>
          <w:rStyle w:val="longtext"/>
          <w:sz w:val="24"/>
          <w:lang w:val="it-IT"/>
        </w:rPr>
        <w:t>la</w:t>
      </w:r>
      <w:r w:rsidRPr="00742870">
        <w:rPr>
          <w:rStyle w:val="longtext"/>
          <w:sz w:val="24"/>
          <w:lang w:val="it-IT"/>
        </w:rPr>
        <w:t xml:space="preserve"> MRI e l’assorbimento della RF. Praticamente tutti i componenti elettronici moderni contengono del nichel e quasi tutti i semiconduttori discreti o integrati sono montati in package a base di leghe di nichel e ferro. Alcuni fornitori propongono dei componenti passivi non-magnetici ma, ad esempio, la disponibilità di connettori qualificati è molto limitata e inadatta all’elettronica moderna. Sarà necessario determinare i limiti accettabili di ferromagnetismo residuo e sviluppare con molta cura i supporti elettronici/meccanici, applicando le conoscenze acquisite nel campo delle alte energie dove la spinta per ridurre la quantità di materiale al minimo nei tracciatori ha sempre portato allo sviluppo di supporti leggeri con tecnologie innovative.</w:t>
      </w:r>
      <w:r>
        <w:rPr>
          <w:rStyle w:val="longtext"/>
          <w:sz w:val="24"/>
          <w:lang w:val="it-IT"/>
        </w:rPr>
        <w:t xml:space="preserve"> </w:t>
      </w:r>
      <w:r w:rsidRPr="00742870">
        <w:rPr>
          <w:rStyle w:val="longtext"/>
          <w:sz w:val="24"/>
          <w:lang w:val="it-IT"/>
        </w:rPr>
        <w:t xml:space="preserve">Il fenomeno delle correnti parassite indotte dalla RF deve essere minimizzato per lo stesso motivo della eliminazione dei materiali ferromagnetici. </w:t>
      </w:r>
      <w:r w:rsidR="00F2187A">
        <w:rPr>
          <w:rStyle w:val="longtext"/>
          <w:sz w:val="24"/>
          <w:lang w:val="it-IT"/>
        </w:rPr>
        <w:t>S</w:t>
      </w:r>
      <w:r w:rsidRPr="00742870">
        <w:rPr>
          <w:rStyle w:val="longtext"/>
          <w:sz w:val="24"/>
          <w:lang w:val="it-IT"/>
        </w:rPr>
        <w:t xml:space="preserve">tudi </w:t>
      </w:r>
      <w:r w:rsidR="00F2187A">
        <w:rPr>
          <w:rStyle w:val="longtext"/>
          <w:sz w:val="24"/>
          <w:lang w:val="it-IT"/>
        </w:rPr>
        <w:t>svolti</w:t>
      </w:r>
      <w:r w:rsidRPr="00742870">
        <w:rPr>
          <w:rStyle w:val="longtext"/>
          <w:sz w:val="24"/>
          <w:lang w:val="it-IT"/>
        </w:rPr>
        <w:t xml:space="preserve"> </w:t>
      </w:r>
      <w:r w:rsidR="00F2187A">
        <w:rPr>
          <w:rStyle w:val="longtext"/>
          <w:sz w:val="24"/>
          <w:lang w:val="it-IT"/>
        </w:rPr>
        <w:t>da Pichler</w:t>
      </w:r>
      <w:r w:rsidR="00EE74B0">
        <w:rPr>
          <w:rStyle w:val="longtext"/>
          <w:sz w:val="24"/>
          <w:lang w:val="it-IT"/>
        </w:rPr>
        <w:t xml:space="preserve"> e collaboratori [Pichler</w:t>
      </w:r>
      <w:r w:rsidR="00270C6B">
        <w:rPr>
          <w:rStyle w:val="longtext"/>
          <w:sz w:val="24"/>
          <w:lang w:val="it-IT"/>
        </w:rPr>
        <w:t xml:space="preserve"> 2008</w:t>
      </w:r>
      <w:r w:rsidR="00F2187A">
        <w:rPr>
          <w:rStyle w:val="longtext"/>
          <w:sz w:val="24"/>
          <w:lang w:val="it-IT"/>
        </w:rPr>
        <w:t>]</w:t>
      </w:r>
      <w:r w:rsidRPr="00742870">
        <w:rPr>
          <w:rStyle w:val="longtext"/>
          <w:sz w:val="24"/>
          <w:lang w:val="it-IT"/>
        </w:rPr>
        <w:t xml:space="preserve"> danno molto peso allo studio della schermatura. Per i sistemi MRI ai campi più alti è stato indicato che persino le impurità ferromagnetiche presenti nel rame possono diventare rilevanti. Si prevede un programma di simulazione e confronto sperimentale.</w:t>
      </w:r>
    </w:p>
    <w:p w:rsidR="00742870" w:rsidRPr="00742870" w:rsidRDefault="00742870" w:rsidP="00742870">
      <w:pPr>
        <w:jc w:val="both"/>
        <w:rPr>
          <w:rStyle w:val="longtext"/>
        </w:rPr>
      </w:pPr>
      <w:r w:rsidRPr="00742870">
        <w:rPr>
          <w:rStyle w:val="longtext"/>
          <w:sz w:val="24"/>
          <w:lang w:val="it-IT"/>
        </w:rPr>
        <w:t>I circuiti di tra</w:t>
      </w:r>
      <w:r w:rsidR="00F2187A">
        <w:rPr>
          <w:rStyle w:val="longtext"/>
          <w:sz w:val="24"/>
          <w:lang w:val="it-IT"/>
        </w:rPr>
        <w:t>smissione dei dati dal Front-E</w:t>
      </w:r>
      <w:r w:rsidRPr="00742870">
        <w:rPr>
          <w:rStyle w:val="longtext"/>
          <w:sz w:val="24"/>
          <w:lang w:val="it-IT"/>
        </w:rPr>
        <w:t>nd dovranno lavorare ad elevate frequenze e quindi sarà necessario curare il sistema in modo di minimizzare le emissioni elettromagnetiche che potrebbero interferire con i sistemi di acquisizione della radiofrequenze del MRI. Si pensa di studiare l’utilizzo dei link ottici sviluppati per LHC e sLHC.</w:t>
      </w:r>
    </w:p>
    <w:p w:rsidR="00742870" w:rsidRPr="00742870" w:rsidRDefault="00742870" w:rsidP="00742870">
      <w:pPr>
        <w:jc w:val="both"/>
        <w:rPr>
          <w:rStyle w:val="longtext"/>
        </w:rPr>
      </w:pPr>
      <w:r w:rsidRPr="00742870">
        <w:rPr>
          <w:rStyle w:val="longtext"/>
          <w:sz w:val="24"/>
          <w:lang w:val="it-IT"/>
        </w:rPr>
        <w:t>Non si può escludere a priori che le radiofrequenze del MRI siano captate dai circuiti di acquisizione dei sensori PET, anche se è probabile che la soluzione dei</w:t>
      </w:r>
      <w:r w:rsidR="00AC466A">
        <w:rPr>
          <w:rStyle w:val="longtext"/>
          <w:sz w:val="24"/>
          <w:lang w:val="it-IT"/>
        </w:rPr>
        <w:t xml:space="preserve"> problemi elencati in precedenza</w:t>
      </w:r>
      <w:r w:rsidRPr="00742870">
        <w:rPr>
          <w:rStyle w:val="longtext"/>
          <w:sz w:val="24"/>
          <w:lang w:val="it-IT"/>
        </w:rPr>
        <w:t xml:space="preserve"> sia sufficiente per evitare anche questo problema.</w:t>
      </w:r>
    </w:p>
    <w:p w:rsidR="00742870" w:rsidRDefault="00742870" w:rsidP="009E7164">
      <w:pPr>
        <w:jc w:val="both"/>
        <w:rPr>
          <w:rStyle w:val="longtext"/>
        </w:rPr>
      </w:pPr>
    </w:p>
    <w:p w:rsidR="00742870" w:rsidRDefault="00742870" w:rsidP="009E7164">
      <w:pPr>
        <w:jc w:val="both"/>
        <w:rPr>
          <w:rStyle w:val="longtext"/>
        </w:rPr>
      </w:pPr>
      <w:r>
        <w:rPr>
          <w:rStyle w:val="longtext"/>
          <w:sz w:val="24"/>
          <w:lang w:val="it-IT"/>
        </w:rPr>
        <w:t>6. Software</w:t>
      </w:r>
    </w:p>
    <w:p w:rsidR="00E44722" w:rsidRDefault="00AC466A" w:rsidP="009E7164">
      <w:pPr>
        <w:jc w:val="both"/>
        <w:rPr>
          <w:sz w:val="24"/>
          <w:lang w:val="it-IT"/>
        </w:rPr>
      </w:pPr>
      <w:r>
        <w:rPr>
          <w:sz w:val="24"/>
          <w:lang w:val="it-IT"/>
        </w:rPr>
        <w:t xml:space="preserve">Le simulazioni </w:t>
      </w:r>
      <w:r w:rsidR="00742870" w:rsidRPr="00742870">
        <w:rPr>
          <w:sz w:val="24"/>
          <w:lang w:val="it-IT"/>
        </w:rPr>
        <w:t xml:space="preserve">Monte Carlo sono uno strumento prezioso per studiare le prestazioni di moduli di rivelazione innovativi, così come di sistemi completi. Le prestazioni previste possono essere determinate per i vari disegni al fine di ottimizzare la configurazione del </w:t>
      </w:r>
      <w:r w:rsidR="00742870">
        <w:rPr>
          <w:sz w:val="24"/>
          <w:lang w:val="it-IT"/>
        </w:rPr>
        <w:t xml:space="preserve">rivelatore utilizzando toolkit </w:t>
      </w:r>
      <w:r w:rsidR="00742870" w:rsidRPr="00742870">
        <w:rPr>
          <w:sz w:val="24"/>
          <w:lang w:val="it-IT"/>
        </w:rPr>
        <w:t>come GATE e GEANT4. Le simulazioni Monte  Carlo  saranno  essenziali  per  lo  studio  e  l'ottimizzazione  del  modulo  rivelatore  in  quanto  alcuni dati non sono accessibili mediante misurazione diretta</w:t>
      </w:r>
      <w:r w:rsidR="00F2187A">
        <w:rPr>
          <w:sz w:val="24"/>
          <w:lang w:val="it-IT"/>
        </w:rPr>
        <w:t xml:space="preserve"> </w:t>
      </w:r>
      <w:r w:rsidR="00742870" w:rsidRPr="00742870">
        <w:rPr>
          <w:sz w:val="24"/>
          <w:lang w:val="it-IT"/>
        </w:rPr>
        <w:t>(raccolta di luce nello scintillatore, migliore schema di campionamento per la definizione della posizione di hit, ecc).</w:t>
      </w:r>
      <w:r w:rsidR="00F2187A">
        <w:rPr>
          <w:sz w:val="24"/>
          <w:lang w:val="it-IT"/>
        </w:rPr>
        <w:t xml:space="preserve"> </w:t>
      </w:r>
      <w:r w:rsidR="00742870" w:rsidRPr="00742870">
        <w:rPr>
          <w:sz w:val="24"/>
          <w:lang w:val="it-IT"/>
        </w:rPr>
        <w:t>Saranno  inoltre  sviluppati  e testati</w:t>
      </w:r>
      <w:r w:rsidR="00F2187A">
        <w:rPr>
          <w:sz w:val="24"/>
          <w:lang w:val="it-IT"/>
        </w:rPr>
        <w:t>,</w:t>
      </w:r>
      <w:r w:rsidR="00742870" w:rsidRPr="00742870">
        <w:rPr>
          <w:sz w:val="24"/>
          <w:lang w:val="it-IT"/>
        </w:rPr>
        <w:t xml:space="preserve"> per diversi spessori di scintillatore, </w:t>
      </w:r>
      <w:r w:rsidR="00F2187A">
        <w:rPr>
          <w:sz w:val="24"/>
          <w:lang w:val="it-IT"/>
        </w:rPr>
        <w:t>algoritmi per il</w:t>
      </w:r>
      <w:r w:rsidR="00742870" w:rsidRPr="00742870">
        <w:rPr>
          <w:sz w:val="24"/>
          <w:lang w:val="it-IT"/>
        </w:rPr>
        <w:t xml:space="preserve"> calcolo preciso della profondità di interazione (DOI).  Lo sviluppo del software  sarà  necessario  anche  per  ottimizzare  il  modulo  per  la  sua  futura  implementazione  in scanner PET completi. I metodi di ricostruzione dell'immagine comprenderanno anche l'implementazione della tecnica TOF, al fine di stabilire quale tra questi massimizza i vantaggi del suo utilizzo.</w:t>
      </w:r>
    </w:p>
    <w:p w:rsidR="00E44722" w:rsidRDefault="00E44722" w:rsidP="009E7164">
      <w:pPr>
        <w:jc w:val="both"/>
        <w:rPr>
          <w:sz w:val="24"/>
          <w:lang w:val="it-IT"/>
        </w:rPr>
      </w:pPr>
    </w:p>
    <w:p w:rsidR="00E51E71" w:rsidRDefault="006F19C6" w:rsidP="00F2187A">
      <w:pPr>
        <w:jc w:val="both"/>
        <w:rPr>
          <w:rStyle w:val="longtext"/>
        </w:rPr>
      </w:pPr>
      <w:r>
        <w:rPr>
          <w:sz w:val="24"/>
          <w:lang w:val="it-IT"/>
        </w:rPr>
        <w:t xml:space="preserve">La </w:t>
      </w:r>
      <w:r w:rsidR="00E44722">
        <w:rPr>
          <w:sz w:val="24"/>
          <w:lang w:val="it-IT"/>
        </w:rPr>
        <w:t>principale innovazione portata da</w:t>
      </w:r>
      <w:r w:rsidR="00742870" w:rsidRPr="00742870">
        <w:rPr>
          <w:sz w:val="24"/>
          <w:lang w:val="it-IT"/>
        </w:rPr>
        <w:t>l progetto</w:t>
      </w:r>
      <w:r w:rsidR="00E44722">
        <w:rPr>
          <w:sz w:val="24"/>
          <w:lang w:val="it-IT"/>
        </w:rPr>
        <w:t xml:space="preserve"> 4D-MPET</w:t>
      </w:r>
      <w:r w:rsidR="00742870" w:rsidRPr="00742870">
        <w:rPr>
          <w:sz w:val="24"/>
          <w:lang w:val="it-IT"/>
        </w:rPr>
        <w:t xml:space="preserve"> e' rappresentata dall'integrazione di materiali, dispositivi e tecniche avanzati, </w:t>
      </w:r>
      <w:r w:rsidR="00AC466A">
        <w:rPr>
          <w:sz w:val="24"/>
          <w:lang w:val="it-IT"/>
        </w:rPr>
        <w:t>in gran parte gia’ sviluppati, volti</w:t>
      </w:r>
      <w:r w:rsidR="00742870" w:rsidRPr="00742870">
        <w:rPr>
          <w:sz w:val="24"/>
          <w:lang w:val="it-IT"/>
        </w:rPr>
        <w:t xml:space="preserve"> alla costruzione di un rivelatore PET</w:t>
      </w:r>
      <w:r w:rsidR="00742870">
        <w:rPr>
          <w:sz w:val="24"/>
          <w:lang w:val="it-IT"/>
        </w:rPr>
        <w:t xml:space="preserve"> </w:t>
      </w:r>
      <w:r w:rsidR="00E44722">
        <w:rPr>
          <w:sz w:val="24"/>
          <w:lang w:val="it-IT"/>
        </w:rPr>
        <w:t xml:space="preserve">che avra’ </w:t>
      </w:r>
      <w:r w:rsidR="00742870" w:rsidRPr="00742870">
        <w:rPr>
          <w:sz w:val="24"/>
          <w:lang w:val="it-IT"/>
        </w:rPr>
        <w:t>prestazioni superiori allo stato dell'arte.</w:t>
      </w:r>
      <w:r w:rsidR="00E51E71">
        <w:rPr>
          <w:sz w:val="24"/>
          <w:lang w:val="it-IT"/>
        </w:rPr>
        <w:t xml:space="preserve"> </w:t>
      </w:r>
      <w:r w:rsidR="00F2187A" w:rsidRPr="00FF418E">
        <w:rPr>
          <w:rStyle w:val="longtext"/>
          <w:sz w:val="24"/>
          <w:lang w:val="it-IT"/>
        </w:rPr>
        <w:t>La flessibilità del modulo rivelatore rende</w:t>
      </w:r>
      <w:r w:rsidR="00F2187A">
        <w:rPr>
          <w:rStyle w:val="longtext"/>
          <w:sz w:val="24"/>
          <w:lang w:val="it-IT"/>
        </w:rPr>
        <w:t>ra’</w:t>
      </w:r>
      <w:r w:rsidR="00F2187A" w:rsidRPr="00FF418E">
        <w:rPr>
          <w:rStyle w:val="longtext"/>
          <w:sz w:val="24"/>
          <w:lang w:val="it-IT"/>
        </w:rPr>
        <w:t xml:space="preserve"> possibile il suo utilizzo sia in applicazioni precliniche sia in clinica. </w:t>
      </w:r>
    </w:p>
    <w:p w:rsidR="00E51E71" w:rsidRDefault="00F2187A" w:rsidP="00F2187A">
      <w:pPr>
        <w:jc w:val="both"/>
        <w:rPr>
          <w:rStyle w:val="longtext"/>
        </w:rPr>
      </w:pPr>
      <w:r w:rsidRPr="00FF418E">
        <w:rPr>
          <w:rStyle w:val="longtext"/>
          <w:sz w:val="24"/>
          <w:shd w:val="clear" w:color="auto" w:fill="FFFFFF"/>
          <w:lang w:val="it-IT"/>
        </w:rPr>
        <w:t xml:space="preserve">L'alta granularità del fotorivelatore, adattabile ad ogni applicazione, si tradurrà in un miglioramento della risoluzione spaziale. Nel caso di imaging preclinico, date le piccole dimensioni degli organi di topi e ratti, l’alta risoluzione spaziale è di estrema importanza. Il modulo rivelatore proposto avrà una risoluzione spaziale intrinseca al di sotto degli 0,5 mm FWHM e la capacità di calcolare la DOI di ogni evento per la riduzione dell’errore di parallasse: questo porterà allo sviluppo di una PET con una risoluzione spaziale millimetrica reale. </w:t>
      </w:r>
    </w:p>
    <w:p w:rsidR="00E51E71" w:rsidRDefault="00E51E71" w:rsidP="00F2187A">
      <w:pPr>
        <w:jc w:val="both"/>
        <w:rPr>
          <w:rStyle w:val="longtext"/>
        </w:rPr>
      </w:pPr>
      <w:r w:rsidRPr="00FF418E">
        <w:rPr>
          <w:rStyle w:val="longtext"/>
          <w:sz w:val="24"/>
          <w:shd w:val="clear" w:color="auto" w:fill="FFFFFF"/>
          <w:lang w:val="it-IT"/>
        </w:rPr>
        <w:t>La risposta ve</w:t>
      </w:r>
      <w:r>
        <w:rPr>
          <w:rStyle w:val="longtext"/>
          <w:sz w:val="24"/>
          <w:shd w:val="clear" w:color="auto" w:fill="FFFFFF"/>
          <w:lang w:val="it-IT"/>
        </w:rPr>
        <w:t xml:space="preserve">loce dello scintillatore e dei </w:t>
      </w:r>
      <w:r w:rsidRPr="00FF418E">
        <w:rPr>
          <w:rStyle w:val="longtext"/>
          <w:sz w:val="24"/>
          <w:shd w:val="clear" w:color="auto" w:fill="FFFFFF"/>
          <w:lang w:val="it-IT"/>
        </w:rPr>
        <w:t xml:space="preserve">fotorivelatori, e l’uso </w:t>
      </w:r>
      <w:r w:rsidR="00113164">
        <w:rPr>
          <w:rStyle w:val="longtext"/>
          <w:sz w:val="24"/>
          <w:shd w:val="clear" w:color="auto" w:fill="FFFFFF"/>
          <w:lang w:val="it-IT"/>
        </w:rPr>
        <w:t>di ASIC dedicati</w:t>
      </w:r>
      <w:r w:rsidRPr="00FF418E">
        <w:rPr>
          <w:rStyle w:val="longtext"/>
          <w:sz w:val="24"/>
          <w:shd w:val="clear" w:color="auto" w:fill="FFFFFF"/>
          <w:lang w:val="it-IT"/>
        </w:rPr>
        <w:t xml:space="preserve"> che conserva</w:t>
      </w:r>
      <w:r>
        <w:rPr>
          <w:rStyle w:val="longtext"/>
          <w:sz w:val="24"/>
          <w:shd w:val="clear" w:color="auto" w:fill="FFFFFF"/>
          <w:lang w:val="it-IT"/>
        </w:rPr>
        <w:t>no</w:t>
      </w:r>
      <w:r w:rsidRPr="00FF418E">
        <w:rPr>
          <w:rStyle w:val="longtext"/>
          <w:sz w:val="24"/>
          <w:shd w:val="clear" w:color="auto" w:fill="FFFFFF"/>
          <w:lang w:val="it-IT"/>
        </w:rPr>
        <w:t xml:space="preserve"> queste proprietà, si tradurranno in un modulo rivelatore veloce, rendendo possibile </w:t>
      </w:r>
      <w:r>
        <w:rPr>
          <w:rStyle w:val="longtext"/>
          <w:sz w:val="24"/>
          <w:shd w:val="clear" w:color="auto" w:fill="FFFFFF"/>
          <w:lang w:val="it-IT"/>
        </w:rPr>
        <w:t>l’</w:t>
      </w:r>
      <w:r w:rsidRPr="00FF418E">
        <w:rPr>
          <w:rStyle w:val="longtext"/>
          <w:sz w:val="24"/>
          <w:shd w:val="clear" w:color="auto" w:fill="FFFFFF"/>
          <w:lang w:val="it-IT"/>
        </w:rPr>
        <w:t xml:space="preserve">applicazione della tecnica TOF in PET clinica, con una significativa riduzione del rumore nelle immagini ed un conseguente miglioramento della </w:t>
      </w:r>
      <w:r w:rsidRPr="00FF418E">
        <w:rPr>
          <w:rStyle w:val="longtext"/>
          <w:sz w:val="24"/>
          <w:lang w:val="it-IT"/>
        </w:rPr>
        <w:t>qualità delle stesse.</w:t>
      </w:r>
    </w:p>
    <w:p w:rsidR="00F2187A" w:rsidRPr="00FF418E" w:rsidRDefault="00E51E71" w:rsidP="00F2187A">
      <w:pPr>
        <w:jc w:val="both"/>
        <w:rPr>
          <w:rStyle w:val="longtext"/>
        </w:rPr>
      </w:pPr>
      <w:r>
        <w:rPr>
          <w:rStyle w:val="longtext"/>
          <w:sz w:val="24"/>
          <w:shd w:val="clear" w:color="auto" w:fill="FFFFFF"/>
          <w:lang w:val="it-IT"/>
        </w:rPr>
        <w:t>Infine</w:t>
      </w:r>
      <w:r w:rsidR="00F2187A" w:rsidRPr="00FF418E">
        <w:rPr>
          <w:rStyle w:val="longtext"/>
          <w:sz w:val="24"/>
          <w:shd w:val="clear" w:color="auto" w:fill="FFFFFF"/>
          <w:lang w:val="it-IT"/>
        </w:rPr>
        <w:t xml:space="preserve"> </w:t>
      </w:r>
      <w:r w:rsidR="00F2187A">
        <w:rPr>
          <w:rStyle w:val="longtext"/>
          <w:sz w:val="24"/>
          <w:shd w:val="clear" w:color="auto" w:fill="FFFFFF"/>
          <w:lang w:val="it-IT"/>
        </w:rPr>
        <w:t xml:space="preserve">il design del modulo rivelatore, </w:t>
      </w:r>
      <w:r w:rsidR="00F2187A" w:rsidRPr="00FF418E">
        <w:rPr>
          <w:rStyle w:val="longtext"/>
          <w:sz w:val="24"/>
          <w:shd w:val="clear" w:color="auto" w:fill="FFFFFF"/>
          <w:lang w:val="it-IT"/>
        </w:rPr>
        <w:t>estremamente flessibile</w:t>
      </w:r>
      <w:r w:rsidR="00F2187A">
        <w:rPr>
          <w:rStyle w:val="longtext"/>
          <w:sz w:val="24"/>
          <w:shd w:val="clear" w:color="auto" w:fill="FFFFFF"/>
          <w:lang w:val="it-IT"/>
        </w:rPr>
        <w:t>, sara’</w:t>
      </w:r>
      <w:r w:rsidR="00F2187A" w:rsidRPr="00FF418E">
        <w:rPr>
          <w:rStyle w:val="longtext"/>
          <w:sz w:val="24"/>
          <w:shd w:val="clear" w:color="auto" w:fill="FFFFFF"/>
          <w:lang w:val="it-IT"/>
        </w:rPr>
        <w:t xml:space="preserve"> facilmente adattabile a varie applicazioni, come l’imaging ibrido PET/MRI, la dosimetria in vivo PET nella terapia di ioni e la realizzazione di scanner dedicati per il cancro della mammella.</w:t>
      </w:r>
    </w:p>
    <w:p w:rsidR="00975864" w:rsidRPr="00FF418E" w:rsidRDefault="00975864" w:rsidP="009E7164">
      <w:pPr>
        <w:jc w:val="both"/>
        <w:rPr>
          <w:color w:val="FF0000"/>
          <w:sz w:val="24"/>
          <w:lang w:val="it-IT"/>
        </w:rPr>
      </w:pPr>
    </w:p>
    <w:p w:rsidR="00975864" w:rsidRPr="004A1361" w:rsidRDefault="00975864" w:rsidP="00974B19">
      <w:pPr>
        <w:pStyle w:val="Els-1storder-head"/>
        <w:rPr>
          <w:sz w:val="24"/>
        </w:rPr>
      </w:pPr>
      <w:r w:rsidRPr="004A1361">
        <w:rPr>
          <w:sz w:val="24"/>
        </w:rPr>
        <w:t>Stato dell’arte</w:t>
      </w:r>
    </w:p>
    <w:p w:rsidR="00003A84" w:rsidRPr="00FF418E" w:rsidRDefault="00505DA1" w:rsidP="009E7164">
      <w:pPr>
        <w:jc w:val="both"/>
        <w:rPr>
          <w:sz w:val="24"/>
          <w:lang w:val="it-IT"/>
        </w:rPr>
      </w:pPr>
      <w:r>
        <w:rPr>
          <w:sz w:val="24"/>
          <w:lang w:val="it-IT"/>
        </w:rPr>
        <w:t>Nella PET</w:t>
      </w:r>
      <w:r w:rsidR="00113164">
        <w:rPr>
          <w:sz w:val="24"/>
          <w:lang w:val="it-IT"/>
        </w:rPr>
        <w:t xml:space="preserve"> preclinica</w:t>
      </w:r>
      <w:r>
        <w:rPr>
          <w:sz w:val="24"/>
          <w:lang w:val="it-IT"/>
        </w:rPr>
        <w:t>, l</w:t>
      </w:r>
      <w:r w:rsidR="00003A84" w:rsidRPr="00FF418E">
        <w:rPr>
          <w:sz w:val="24"/>
          <w:lang w:val="it-IT"/>
        </w:rPr>
        <w:t xml:space="preserve">a rivelazione dei gamma di annichilazione viene effettuata solitamente tramite scintillatori inorganici accoppiati a fotorivelatori sensibili alla posizione (PSPD). </w:t>
      </w:r>
      <w:r>
        <w:rPr>
          <w:sz w:val="24"/>
          <w:lang w:val="it-IT"/>
        </w:rPr>
        <w:t xml:space="preserve">In </w:t>
      </w:r>
      <w:r w:rsidR="00003A84" w:rsidRPr="00FF418E">
        <w:rPr>
          <w:sz w:val="24"/>
          <w:lang w:val="it-IT"/>
        </w:rPr>
        <w:t>ambiente clinico la soluzione piu’ comune e’ il cosiddetto “block detector” che e’ stato introdotto nel 1986 da Mike Casey e Ronald Nutt</w:t>
      </w:r>
      <w:r w:rsidR="00557DEE" w:rsidRPr="00FF418E">
        <w:rPr>
          <w:sz w:val="24"/>
          <w:lang w:val="it-IT"/>
        </w:rPr>
        <w:t xml:space="preserve"> [Casey</w:t>
      </w:r>
      <w:r w:rsidR="00B3126D">
        <w:rPr>
          <w:sz w:val="24"/>
          <w:lang w:val="it-IT"/>
        </w:rPr>
        <w:t xml:space="preserve"> </w:t>
      </w:r>
      <w:r w:rsidR="00557DEE" w:rsidRPr="00FF418E">
        <w:rPr>
          <w:sz w:val="24"/>
          <w:lang w:val="it-IT"/>
        </w:rPr>
        <w:t>Nutt 1986]</w:t>
      </w:r>
      <w:r w:rsidR="00003A84" w:rsidRPr="00FF418E">
        <w:rPr>
          <w:sz w:val="24"/>
          <w:lang w:val="it-IT"/>
        </w:rPr>
        <w:t xml:space="preserve">. Nella sua versione originale, una matrice di cristalli di Germanato di Bismuto (BGO) </w:t>
      </w:r>
      <w:r>
        <w:rPr>
          <w:sz w:val="24"/>
          <w:lang w:val="it-IT"/>
        </w:rPr>
        <w:t>e’</w:t>
      </w:r>
      <w:r w:rsidR="00003A84" w:rsidRPr="00FF418E">
        <w:rPr>
          <w:sz w:val="24"/>
          <w:lang w:val="it-IT"/>
        </w:rPr>
        <w:t xml:space="preserve"> accoppiata a 4 tubi fotomoltiplicatori (PMT). La luce proveniente da ciascun elemento del cristallo viene raccolta dai quattro PMT e l’informazione sulla posizione del cristallo in cui e’ avvenuta l’interazione si ottiene calcolando il centro di massa dei segnali provenienti dai quattro PMT. Tale invenzione ha reso possibile la costruzione di tomografi PET ad alta risoluzione a costi ridotti. Quasi tutti gli scanner PET costruiti dal 1986 impiegano una qualche versione del block detector originale. Il successivo grande miglioramento nella PET clinica e’ stato nel 1992 l’introduzione di un nuovo scintillatore, l’Ortosilicato di Lutezio (LSO), che porto’ al miglioramento delle proprieta’ di timing e di risoluzione energetica dei rivelatori PET</w:t>
      </w:r>
      <w:r>
        <w:rPr>
          <w:sz w:val="24"/>
          <w:lang w:val="it-IT"/>
        </w:rPr>
        <w:t>,</w:t>
      </w:r>
      <w:r w:rsidR="00003A84" w:rsidRPr="00FF418E">
        <w:rPr>
          <w:sz w:val="24"/>
          <w:lang w:val="it-IT"/>
        </w:rPr>
        <w:t xml:space="preserve"> contribuendo quindi alla riduzione del rumore</w:t>
      </w:r>
      <w:r w:rsidR="00557DEE" w:rsidRPr="00FF418E">
        <w:rPr>
          <w:sz w:val="24"/>
          <w:lang w:val="it-IT"/>
        </w:rPr>
        <w:t xml:space="preserve"> [Melcher 1992]</w:t>
      </w:r>
      <w:r w:rsidR="00003A84" w:rsidRPr="00FF418E">
        <w:rPr>
          <w:sz w:val="24"/>
          <w:lang w:val="it-IT"/>
        </w:rPr>
        <w:t>. I fotomoltiplicatori sensibili alla posizione (PSPMT), impiegati ad oggi in campi dedicati quali l’imaging di piccoli animali, non hanno trovato piena applicazione nella PET clinica. I recenti progressi nella elettronica di Front-End e nelle tecnologie computazionali e la necessita’ di strumentazione multimodale come la PET/MRI apre nuove opportunita’ per l’</w:t>
      </w:r>
      <w:r w:rsidR="00627A1D">
        <w:rPr>
          <w:sz w:val="24"/>
          <w:lang w:val="it-IT"/>
        </w:rPr>
        <w:t>impiego</w:t>
      </w:r>
      <w:r w:rsidR="00003A84" w:rsidRPr="00FF418E">
        <w:rPr>
          <w:sz w:val="24"/>
          <w:lang w:val="it-IT"/>
        </w:rPr>
        <w:t xml:space="preserve"> di nuovi rivelatori quali i fotorivelatori a stato solido.</w:t>
      </w:r>
    </w:p>
    <w:p w:rsidR="00003A84" w:rsidRPr="00FF418E" w:rsidRDefault="00003A84" w:rsidP="009E7164">
      <w:pPr>
        <w:jc w:val="both"/>
        <w:rPr>
          <w:sz w:val="24"/>
          <w:lang w:val="it-IT"/>
        </w:rPr>
      </w:pPr>
      <w:r w:rsidRPr="00FF418E">
        <w:rPr>
          <w:sz w:val="24"/>
          <w:lang w:val="it-IT"/>
        </w:rPr>
        <w:t>La risoluzione spaziale di uno scanner PET puo’ essere espressa in termini di FWHM della Point Spread Function (PSF) dopo aver applicato la ricostruzione con retroproiezione filtrata (FPB)</w:t>
      </w:r>
      <w:r w:rsidR="00376E8E" w:rsidRPr="00FF418E">
        <w:rPr>
          <w:sz w:val="24"/>
          <w:lang w:val="it-IT"/>
        </w:rPr>
        <w:t xml:space="preserve"> [</w:t>
      </w:r>
      <w:r w:rsidR="00EE74B0">
        <w:rPr>
          <w:sz w:val="24"/>
          <w:lang w:val="it-IT"/>
        </w:rPr>
        <w:t>Moses</w:t>
      </w:r>
      <w:r w:rsidR="00376E8E" w:rsidRPr="00FF418E">
        <w:rPr>
          <w:sz w:val="24"/>
          <w:lang w:val="it-IT"/>
        </w:rPr>
        <w:t xml:space="preserve"> 1993]</w:t>
      </w:r>
      <w:r w:rsidRPr="00FF418E">
        <w:rPr>
          <w:sz w:val="24"/>
          <w:lang w:val="it-IT"/>
        </w:rPr>
        <w:t>:</w:t>
      </w:r>
    </w:p>
    <w:p w:rsidR="00003A84" w:rsidRPr="00FF418E" w:rsidRDefault="00003A84" w:rsidP="009E7164">
      <w:pPr>
        <w:jc w:val="both"/>
        <w:rPr>
          <w:sz w:val="24"/>
          <w:lang w:val="it-IT"/>
        </w:rPr>
      </w:pPr>
    </w:p>
    <w:p w:rsidR="00BC41E2" w:rsidRPr="00FF418E" w:rsidRDefault="00922546" w:rsidP="009E7164">
      <w:pPr>
        <w:jc w:val="both"/>
        <w:rPr>
          <w:sz w:val="24"/>
          <w:lang w:val="it-IT"/>
        </w:rPr>
      </w:pPr>
      <w:r w:rsidRPr="00FF418E">
        <w:rPr>
          <w:noProof/>
          <w:sz w:val="24"/>
          <w:lang w:val="en-US"/>
        </w:rPr>
        <w:drawing>
          <wp:inline distT="0" distB="0" distL="0" distR="0">
            <wp:extent cx="3627120" cy="620586"/>
            <wp:effectExtent l="2540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620366" cy="619430"/>
                    </a:xfrm>
                    <a:prstGeom prst="rect">
                      <a:avLst/>
                    </a:prstGeom>
                    <a:noFill/>
                    <a:ln w="9525">
                      <a:noFill/>
                      <a:miter lim="800000"/>
                      <a:headEnd/>
                      <a:tailEnd/>
                    </a:ln>
                  </pic:spPr>
                </pic:pic>
              </a:graphicData>
            </a:graphic>
          </wp:inline>
        </w:drawing>
      </w:r>
    </w:p>
    <w:p w:rsidR="00003A84" w:rsidRPr="00FF418E" w:rsidRDefault="00922546" w:rsidP="009E7164">
      <w:pPr>
        <w:jc w:val="both"/>
        <w:rPr>
          <w:sz w:val="24"/>
          <w:lang w:val="it-IT"/>
        </w:rPr>
      </w:pPr>
      <w:r>
        <w:rPr>
          <w:sz w:val="24"/>
          <w:lang w:val="it-IT"/>
        </w:rPr>
        <w:t>d</w:t>
      </w:r>
      <w:r w:rsidR="00003A84" w:rsidRPr="00FF418E">
        <w:rPr>
          <w:sz w:val="24"/>
          <w:lang w:val="it-IT"/>
        </w:rPr>
        <w:t xml:space="preserve">ove: 1.2 = fattore di degradazione dovuto all’algoritmo FBP; d= passo del cristallo; b=errore di codifica; D=diametro dell’anello del tomografo; r=raggio effettivo della sorgente che include il range del positrone; p=errore di parallasse. Le dimensioni sono in mm. </w:t>
      </w:r>
    </w:p>
    <w:p w:rsidR="00003A84" w:rsidRPr="00FF418E" w:rsidRDefault="00003A84" w:rsidP="009E7164">
      <w:pPr>
        <w:jc w:val="both"/>
        <w:rPr>
          <w:sz w:val="24"/>
          <w:lang w:val="it-IT"/>
        </w:rPr>
      </w:pPr>
      <w:r w:rsidRPr="00FF418E">
        <w:rPr>
          <w:sz w:val="24"/>
          <w:lang w:val="it-IT"/>
        </w:rPr>
        <w:t xml:space="preserve">Considerando tutti i contributi inclusi nella formula della FWHM, appare evidente che la risoluzione spaziale nella PET e’ intrinsecamente limitata. I sistemi attuali per piccoli animali raggiungono risoluzioni comprese tra 1.5 e 2 mm FWHM e sono basati su rivelatori composti da scintillatori pixelati e PSPMT o Avalanche Photo Diodes. L’ultima soluzione consente di accoppiare uno a uno cristallo e fotorivelatore, riducendo quindi il contributo di codifica b. Tuttavia il pixel dello scintillatore deve essere reso sempre piu’ piccolo, creando cosi’ una serie di problemi tecnici e costi elevati. </w:t>
      </w:r>
    </w:p>
    <w:p w:rsidR="00003A84" w:rsidRPr="00FF418E" w:rsidRDefault="00003A84" w:rsidP="009E7164">
      <w:pPr>
        <w:jc w:val="both"/>
        <w:rPr>
          <w:sz w:val="24"/>
          <w:lang w:val="it-IT"/>
        </w:rPr>
      </w:pPr>
      <w:r w:rsidRPr="00FF418E">
        <w:rPr>
          <w:sz w:val="24"/>
          <w:lang w:val="it-IT"/>
        </w:rPr>
        <w:t xml:space="preserve">Una soluzione particolarmente vantaggiosa puo’ essere data dall’impiego di slab di scintillatori continui. In tal caso la risoluzione spaziale nella determinazione della posizione dello hit non e’ limitata dal passo del cristallo ma si sposta sul fotorivelatore al livello del quale viene eseguito il calcolo del centro di massa dello spot luminoso prodotto nel cristallo con maggiore precisione. Questo risultato puo’ </w:t>
      </w:r>
      <w:r w:rsidR="00B3126D">
        <w:rPr>
          <w:sz w:val="24"/>
          <w:lang w:val="it-IT"/>
        </w:rPr>
        <w:t>essere raggiunto usando un foto</w:t>
      </w:r>
      <w:r w:rsidRPr="00FF418E">
        <w:rPr>
          <w:sz w:val="24"/>
          <w:lang w:val="it-IT"/>
        </w:rPr>
        <w:t xml:space="preserve">rivelatore ad elevata granularità che consente di raggiungere performance superiori rispetto ai rivelatori basati su cristalli a pixel con l’ulteriore vantaggio di </w:t>
      </w:r>
      <w:r w:rsidR="0084659F">
        <w:rPr>
          <w:sz w:val="24"/>
          <w:lang w:val="it-IT"/>
        </w:rPr>
        <w:t>ridurre i</w:t>
      </w:r>
      <w:r w:rsidRPr="00FF418E">
        <w:rPr>
          <w:sz w:val="24"/>
          <w:lang w:val="it-IT"/>
        </w:rPr>
        <w:t xml:space="preserve"> costi. </w:t>
      </w:r>
    </w:p>
    <w:p w:rsidR="009659EE" w:rsidRPr="00FF418E" w:rsidRDefault="00003A84" w:rsidP="009E7164">
      <w:pPr>
        <w:jc w:val="both"/>
        <w:rPr>
          <w:sz w:val="24"/>
          <w:lang w:val="it-IT"/>
        </w:rPr>
      </w:pPr>
      <w:r w:rsidRPr="00FF418E">
        <w:rPr>
          <w:sz w:val="24"/>
          <w:lang w:val="it-IT"/>
        </w:rPr>
        <w:t xml:space="preserve">Un </w:t>
      </w:r>
      <w:r w:rsidR="0084659F">
        <w:rPr>
          <w:sz w:val="24"/>
          <w:lang w:val="it-IT"/>
        </w:rPr>
        <w:t xml:space="preserve">sensibile </w:t>
      </w:r>
      <w:r w:rsidRPr="00FF418E">
        <w:rPr>
          <w:sz w:val="24"/>
          <w:lang w:val="it-IT"/>
        </w:rPr>
        <w:t xml:space="preserve">miglioramento alla risoluzione spaziale della PET puo’ essere apportato dalla conoscenza della profondita’ di interazione del fotone nel cristallo (Depth Of Interaction, DOI). L’informazione sulla DOI e’ richiesta per ridurre l’errore di parallasse che aumenta all’aumentare della distanza </w:t>
      </w:r>
      <w:r w:rsidR="0084659F">
        <w:rPr>
          <w:sz w:val="24"/>
          <w:lang w:val="it-IT"/>
        </w:rPr>
        <w:t xml:space="preserve">radiale </w:t>
      </w:r>
      <w:r w:rsidRPr="00FF418E">
        <w:rPr>
          <w:sz w:val="24"/>
          <w:lang w:val="it-IT"/>
        </w:rPr>
        <w:t>delle sorgent</w:t>
      </w:r>
      <w:r w:rsidR="0084659F">
        <w:rPr>
          <w:sz w:val="24"/>
          <w:lang w:val="it-IT"/>
        </w:rPr>
        <w:t>i radioattive</w:t>
      </w:r>
      <w:r w:rsidR="0084659F" w:rsidRPr="0084659F">
        <w:rPr>
          <w:sz w:val="24"/>
          <w:lang w:val="it-IT"/>
        </w:rPr>
        <w:t xml:space="preserve"> </w:t>
      </w:r>
      <w:r w:rsidR="0084659F" w:rsidRPr="00FF418E">
        <w:rPr>
          <w:sz w:val="24"/>
          <w:lang w:val="it-IT"/>
        </w:rPr>
        <w:t>dal centro</w:t>
      </w:r>
      <w:r w:rsidR="0084659F">
        <w:rPr>
          <w:sz w:val="24"/>
          <w:lang w:val="it-IT"/>
        </w:rPr>
        <w:t xml:space="preserve"> del campo di vista. La soluzione cris</w:t>
      </w:r>
      <w:r w:rsidRPr="00FF418E">
        <w:rPr>
          <w:sz w:val="24"/>
          <w:lang w:val="it-IT"/>
        </w:rPr>
        <w:t>tallo pixel</w:t>
      </w:r>
      <w:r w:rsidR="0084659F">
        <w:rPr>
          <w:sz w:val="24"/>
          <w:lang w:val="it-IT"/>
        </w:rPr>
        <w:t>l</w:t>
      </w:r>
      <w:r w:rsidRPr="00FF418E">
        <w:rPr>
          <w:sz w:val="24"/>
          <w:lang w:val="it-IT"/>
        </w:rPr>
        <w:t xml:space="preserve">ato non ha proprieta’ risolutive in profondita’ mentre la soluzione cristallo continuo puo’ essere usata per ridurre il parallasse sfruttando l'informazione della DOI data dal numero e dalla distribuzione geometrica degli elementi del fotorivelatore interessati dall’evento. </w:t>
      </w:r>
      <w:r w:rsidR="009659EE" w:rsidRPr="00FF418E">
        <w:rPr>
          <w:sz w:val="24"/>
          <w:lang w:val="it-IT"/>
        </w:rPr>
        <w:t xml:space="preserve">L'idea di base per misurare la profondita' di interazione e' di correlarla con l'asimmetria tra le dimensioni della nuvola di fotoni ottici sulle due facce del cristallo. </w:t>
      </w:r>
      <w:r w:rsidR="00CB29E8">
        <w:rPr>
          <w:sz w:val="24"/>
          <w:lang w:val="it-IT"/>
        </w:rPr>
        <w:t>Per studiare la fattibilita’ della misura della DOI con il rivelatore proposto, sono sta</w:t>
      </w:r>
      <w:r w:rsidR="00A465CC">
        <w:rPr>
          <w:sz w:val="24"/>
          <w:lang w:val="it-IT"/>
        </w:rPr>
        <w:t>te effet</w:t>
      </w:r>
      <w:r w:rsidR="00EE74B0">
        <w:rPr>
          <w:sz w:val="24"/>
          <w:lang w:val="it-IT"/>
        </w:rPr>
        <w:t>t</w:t>
      </w:r>
      <w:r w:rsidR="00A465CC">
        <w:rPr>
          <w:sz w:val="24"/>
          <w:lang w:val="it-IT"/>
        </w:rPr>
        <w:t>uate simulazioni Monte C</w:t>
      </w:r>
      <w:r w:rsidR="00CB29E8">
        <w:rPr>
          <w:sz w:val="24"/>
          <w:lang w:val="it-IT"/>
        </w:rPr>
        <w:t xml:space="preserve">arlo utilizzando </w:t>
      </w:r>
      <w:r w:rsidR="00CB29E8" w:rsidRPr="00CB29E8">
        <w:rPr>
          <w:sz w:val="24"/>
          <w:lang w:val="it-IT"/>
        </w:rPr>
        <w:t>il software GAMOS (http://fismed.ciemat.es/GAMOS/), un'estensione dedicata alle applicazion</w:t>
      </w:r>
      <w:r w:rsidR="00CB29E8">
        <w:rPr>
          <w:sz w:val="24"/>
          <w:lang w:val="it-IT"/>
        </w:rPr>
        <w:t xml:space="preserve">i mediche del toolkit GEANT4. </w:t>
      </w:r>
      <w:r w:rsidR="009659EE" w:rsidRPr="00FF418E">
        <w:rPr>
          <w:sz w:val="24"/>
          <w:lang w:val="it-IT"/>
        </w:rPr>
        <w:t xml:space="preserve">La </w:t>
      </w:r>
      <w:r w:rsidR="00DA5BDD">
        <w:rPr>
          <w:sz w:val="24"/>
          <w:lang w:val="it-IT"/>
        </w:rPr>
        <w:fldChar w:fldCharType="begin"/>
      </w:r>
      <w:r w:rsidR="00CB29E8">
        <w:rPr>
          <w:sz w:val="24"/>
          <w:lang w:val="it-IT"/>
        </w:rPr>
        <w:instrText xml:space="preserve"> REF _Ref140913201 \h </w:instrText>
      </w:r>
      <w:r w:rsidR="0068284E" w:rsidRPr="00DA5BDD">
        <w:rPr>
          <w:sz w:val="24"/>
          <w:lang w:val="it-IT"/>
        </w:rPr>
      </w:r>
      <w:r w:rsidR="00DA5BDD">
        <w:rPr>
          <w:sz w:val="24"/>
          <w:lang w:val="it-IT"/>
        </w:rPr>
        <w:fldChar w:fldCharType="separate"/>
      </w:r>
      <w:r w:rsidR="0068284E">
        <w:t xml:space="preserve">figura </w:t>
      </w:r>
      <w:r w:rsidR="0068284E">
        <w:rPr>
          <w:noProof/>
        </w:rPr>
        <w:t>2</w:t>
      </w:r>
      <w:r w:rsidR="00DA5BDD">
        <w:rPr>
          <w:sz w:val="24"/>
          <w:lang w:val="it-IT"/>
        </w:rPr>
        <w:fldChar w:fldCharType="end"/>
      </w:r>
      <w:r w:rsidR="00CB29E8">
        <w:rPr>
          <w:sz w:val="24"/>
          <w:lang w:val="it-IT"/>
        </w:rPr>
        <w:t xml:space="preserve"> </w:t>
      </w:r>
      <w:r w:rsidR="009659EE" w:rsidRPr="00FF418E">
        <w:rPr>
          <w:sz w:val="24"/>
          <w:lang w:val="it-IT"/>
        </w:rPr>
        <w:t xml:space="preserve">mostra l'asimmetria della nuvola di fotoni ottici (in termini di RMS della distribuzione spaziale di fotoni ottici misurata evento per </w:t>
      </w:r>
      <w:r w:rsidR="0084659F">
        <w:rPr>
          <w:sz w:val="24"/>
          <w:lang w:val="it-IT"/>
        </w:rPr>
        <w:t>evento</w:t>
      </w:r>
      <w:r w:rsidR="009659EE" w:rsidRPr="00FF418E">
        <w:rPr>
          <w:sz w:val="24"/>
          <w:lang w:val="it-IT"/>
        </w:rPr>
        <w:t xml:space="preserve">) in funzione della </w:t>
      </w:r>
      <w:r w:rsidR="00A465CC">
        <w:rPr>
          <w:sz w:val="24"/>
          <w:lang w:val="it-IT"/>
        </w:rPr>
        <w:t>profondita’ z</w:t>
      </w:r>
      <w:r w:rsidR="009659EE" w:rsidRPr="00FF418E">
        <w:rPr>
          <w:sz w:val="24"/>
          <w:lang w:val="it-IT"/>
        </w:rPr>
        <w:t xml:space="preserve"> del punto di interazione </w:t>
      </w:r>
      <w:r w:rsidR="00A465CC">
        <w:rPr>
          <w:sz w:val="24"/>
          <w:lang w:val="it-IT"/>
        </w:rPr>
        <w:t>in</w:t>
      </w:r>
      <w:r w:rsidR="009659EE" w:rsidRPr="00FF418E">
        <w:rPr>
          <w:sz w:val="24"/>
          <w:lang w:val="it-IT"/>
        </w:rPr>
        <w:t xml:space="preserve"> un cristallo </w:t>
      </w:r>
      <w:r w:rsidR="00CB29E8">
        <w:rPr>
          <w:sz w:val="24"/>
          <w:lang w:val="it-IT"/>
        </w:rPr>
        <w:t xml:space="preserve">LSO </w:t>
      </w:r>
      <w:r w:rsidR="009659EE" w:rsidRPr="00FF418E">
        <w:rPr>
          <w:sz w:val="24"/>
          <w:lang w:val="it-IT"/>
        </w:rPr>
        <w:t xml:space="preserve">spesso 1 cm e letto da </w:t>
      </w:r>
      <w:r w:rsidR="00922546">
        <w:rPr>
          <w:sz w:val="24"/>
          <w:lang w:val="it-IT"/>
        </w:rPr>
        <w:t>entrambi i lati da SiPM</w:t>
      </w:r>
      <w:r w:rsidR="009659EE" w:rsidRPr="00FF418E">
        <w:rPr>
          <w:sz w:val="24"/>
          <w:lang w:val="it-IT"/>
        </w:rPr>
        <w:t>.</w:t>
      </w:r>
    </w:p>
    <w:p w:rsidR="00CB29E8" w:rsidRDefault="00CB29E8" w:rsidP="009E7164">
      <w:pPr>
        <w:jc w:val="both"/>
        <w:rPr>
          <w:sz w:val="24"/>
          <w:lang w:val="it-IT"/>
        </w:rPr>
      </w:pPr>
      <w:r>
        <w:rPr>
          <w:noProof/>
          <w:sz w:val="24"/>
          <w:lang w:val="en-US"/>
        </w:rPr>
        <w:drawing>
          <wp:inline distT="0" distB="0" distL="0" distR="0">
            <wp:extent cx="5270500" cy="4338955"/>
            <wp:effectExtent l="25400" t="0" r="0" b="0"/>
            <wp:docPr id="2" name="Picture 1" descr="KKKDoISigmaBisettr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DoISigmaBisettrice.png"/>
                    <pic:cNvPicPr/>
                  </pic:nvPicPr>
                  <pic:blipFill>
                    <a:blip r:embed="rId8"/>
                    <a:stretch>
                      <a:fillRect/>
                    </a:stretch>
                  </pic:blipFill>
                  <pic:spPr>
                    <a:xfrm>
                      <a:off x="0" y="0"/>
                      <a:ext cx="5270500" cy="4338955"/>
                    </a:xfrm>
                    <a:prstGeom prst="rect">
                      <a:avLst/>
                    </a:prstGeom>
                  </pic:spPr>
                </pic:pic>
              </a:graphicData>
            </a:graphic>
          </wp:inline>
        </w:drawing>
      </w:r>
    </w:p>
    <w:p w:rsidR="00CB29E8" w:rsidRDefault="0064270E" w:rsidP="00CB29E8">
      <w:pPr>
        <w:pStyle w:val="Caption"/>
        <w:rPr>
          <w:sz w:val="24"/>
          <w:lang w:val="it-IT"/>
        </w:rPr>
      </w:pPr>
      <w:bookmarkStart w:id="2" w:name="_Ref140913201"/>
      <w:r>
        <w:t>figura</w:t>
      </w:r>
      <w:r w:rsidR="00CB29E8">
        <w:t xml:space="preserve"> </w:t>
      </w:r>
      <w:fldSimple w:instr=" SEQ Figure \* ARABIC ">
        <w:r w:rsidR="0068284E">
          <w:rPr>
            <w:noProof/>
          </w:rPr>
          <w:t>2</w:t>
        </w:r>
      </w:fldSimple>
      <w:bookmarkEnd w:id="2"/>
      <w:r w:rsidR="00CB29E8">
        <w:rPr>
          <w:sz w:val="24"/>
          <w:lang w:val="it-IT"/>
        </w:rPr>
        <w:t xml:space="preserve"> </w:t>
      </w:r>
      <w:r w:rsidR="00A465CC" w:rsidRPr="00A465CC">
        <w:rPr>
          <w:sz w:val="22"/>
          <w:lang w:val="it-IT"/>
        </w:rPr>
        <w:t>A</w:t>
      </w:r>
      <w:r w:rsidR="00CB29E8" w:rsidRPr="00A465CC">
        <w:rPr>
          <w:sz w:val="22"/>
          <w:lang w:val="it-IT"/>
        </w:rPr>
        <w:t>simmetria della nuvola di fotoni ottici (in termini di RMS della distribuzione spaziale di fotoni ottici in funzione della posizione del punto di interazione per</w:t>
      </w:r>
      <w:r w:rsidR="001C2A54" w:rsidRPr="00A465CC">
        <w:rPr>
          <w:sz w:val="22"/>
          <w:lang w:val="it-IT"/>
        </w:rPr>
        <w:t xml:space="preserve"> </w:t>
      </w:r>
      <w:r w:rsidR="00CB29E8" w:rsidRPr="00A465CC">
        <w:rPr>
          <w:sz w:val="22"/>
          <w:lang w:val="it-IT"/>
        </w:rPr>
        <w:t xml:space="preserve">un cristallo </w:t>
      </w:r>
      <w:r w:rsidR="001C2A54" w:rsidRPr="00A465CC">
        <w:rPr>
          <w:sz w:val="22"/>
          <w:lang w:val="it-IT"/>
        </w:rPr>
        <w:t xml:space="preserve">LSO </w:t>
      </w:r>
      <w:r w:rsidR="00CB29E8" w:rsidRPr="00A465CC">
        <w:rPr>
          <w:sz w:val="22"/>
          <w:lang w:val="it-IT"/>
        </w:rPr>
        <w:t xml:space="preserve">spesso 1 cm e letto da </w:t>
      </w:r>
      <w:r w:rsidR="001C2A54" w:rsidRPr="00A465CC">
        <w:rPr>
          <w:sz w:val="22"/>
          <w:lang w:val="it-IT"/>
        </w:rPr>
        <w:t>entrambi i lati da SiPM.</w:t>
      </w:r>
      <w:r w:rsidR="001C2A54">
        <w:rPr>
          <w:sz w:val="24"/>
          <w:lang w:val="it-IT"/>
        </w:rPr>
        <w:t xml:space="preserve"> </w:t>
      </w:r>
    </w:p>
    <w:p w:rsidR="009659EE" w:rsidRPr="00FF418E" w:rsidRDefault="009659EE" w:rsidP="009E7164">
      <w:pPr>
        <w:jc w:val="both"/>
        <w:rPr>
          <w:sz w:val="24"/>
          <w:lang w:val="it-IT"/>
        </w:rPr>
      </w:pPr>
    </w:p>
    <w:p w:rsidR="00DE0950" w:rsidRPr="00FF418E" w:rsidRDefault="00003A84" w:rsidP="009E7164">
      <w:pPr>
        <w:jc w:val="both"/>
        <w:rPr>
          <w:sz w:val="24"/>
          <w:lang w:val="it-IT"/>
        </w:rPr>
      </w:pPr>
      <w:r w:rsidRPr="00FF418E">
        <w:rPr>
          <w:sz w:val="24"/>
          <w:lang w:val="it-IT"/>
        </w:rPr>
        <w:t>Una figura di merito fondamentale in PET e’ la sensibilita’. La possibilita’ di ridurre l’incertezza sulla posizione della sorgente lungo la linea di risposta puo’ ridurre il rumore nelle immagini PET ricostruite ed aumentare il rapporto segnale-rumore o in alternativa ridurre i tempi della scansione. Cio’ e’ possibile misurando con precisione la differenza dei tempi di arrivo dei due fotoni di annichilazione (Time Of Flight, TOF) per mezzo di scintillatori e fotorivelatori veloci ed elettronica con proprieta’ di elevata risoluzione temporale</w:t>
      </w:r>
      <w:r w:rsidR="00376E8E" w:rsidRPr="00FF418E">
        <w:rPr>
          <w:sz w:val="24"/>
          <w:lang w:val="it-IT"/>
        </w:rPr>
        <w:t xml:space="preserve"> [Moses 2005]</w:t>
      </w:r>
      <w:r w:rsidRPr="00FF418E">
        <w:rPr>
          <w:sz w:val="24"/>
          <w:lang w:val="it-IT"/>
        </w:rPr>
        <w:t>.</w:t>
      </w:r>
      <w:r w:rsidR="00271709">
        <w:rPr>
          <w:sz w:val="24"/>
          <w:lang w:val="it-IT"/>
        </w:rPr>
        <w:t xml:space="preserve"> </w:t>
      </w:r>
      <w:r w:rsidR="00775FA7">
        <w:rPr>
          <w:sz w:val="24"/>
          <w:lang w:val="it-IT"/>
        </w:rPr>
        <w:t xml:space="preserve">Uno scanner TOF-PET con risoluzione temporale di 300 ps puo’ portare ad un miglioramento del rapporto segnale rumore nelle immagini </w:t>
      </w:r>
      <w:r w:rsidR="00713020">
        <w:rPr>
          <w:sz w:val="24"/>
          <w:lang w:val="it-IT"/>
        </w:rPr>
        <w:t xml:space="preserve">cliniche </w:t>
      </w:r>
      <w:r w:rsidR="00775FA7">
        <w:rPr>
          <w:sz w:val="24"/>
          <w:lang w:val="it-IT"/>
        </w:rPr>
        <w:t>ricostruite di un fattore tre rispetto alle immagini ricostruite senza l’informazione TOF.  Allo stato dell’arte, risul</w:t>
      </w:r>
      <w:r w:rsidR="00FD3C4A">
        <w:rPr>
          <w:sz w:val="24"/>
          <w:lang w:val="it-IT"/>
        </w:rPr>
        <w:t>tati clinici ottenuti di recente con uno scanner Siemens TOF-PET basato su cristalli LSO e PMT hanno mostrato una risoluzione temporale di 550 ps</w:t>
      </w:r>
      <w:r w:rsidR="00775FA7">
        <w:rPr>
          <w:sz w:val="24"/>
          <w:lang w:val="it-IT"/>
        </w:rPr>
        <w:t xml:space="preserve"> [Conti 2009]</w:t>
      </w:r>
      <w:r w:rsidR="00FD3C4A">
        <w:rPr>
          <w:sz w:val="24"/>
          <w:lang w:val="it-IT"/>
        </w:rPr>
        <w:t xml:space="preserve">. </w:t>
      </w:r>
    </w:p>
    <w:p w:rsidR="006B3029" w:rsidRPr="00FF418E" w:rsidRDefault="006B3029" w:rsidP="009E7164">
      <w:pPr>
        <w:jc w:val="both"/>
        <w:rPr>
          <w:sz w:val="24"/>
          <w:lang w:val="it-IT"/>
        </w:rPr>
      </w:pPr>
    </w:p>
    <w:p w:rsidR="0093151B" w:rsidRPr="00FF418E" w:rsidRDefault="006B3029" w:rsidP="009E7164">
      <w:pPr>
        <w:jc w:val="both"/>
        <w:rPr>
          <w:sz w:val="24"/>
          <w:lang w:val="it-IT"/>
        </w:rPr>
      </w:pPr>
      <w:r w:rsidRPr="00FF418E">
        <w:rPr>
          <w:sz w:val="24"/>
          <w:lang w:val="it-IT"/>
        </w:rPr>
        <w:t>La mancanza di informazioni anatomiche ne</w:t>
      </w:r>
      <w:r w:rsidR="00271709">
        <w:rPr>
          <w:sz w:val="24"/>
          <w:lang w:val="it-IT"/>
        </w:rPr>
        <w:t>lle immagini PET e la difficolta</w:t>
      </w:r>
      <w:r w:rsidRPr="00FF418E">
        <w:rPr>
          <w:sz w:val="24"/>
          <w:lang w:val="it-IT"/>
        </w:rPr>
        <w:t>’ di coregistrare immagini acquisite con scanners CT o MRI hanno portato allo sviluppo di scanner combinati PET</w:t>
      </w:r>
      <w:r w:rsidR="00B3126D">
        <w:rPr>
          <w:sz w:val="24"/>
          <w:lang w:val="it-IT"/>
        </w:rPr>
        <w:t>/CT [Beyer</w:t>
      </w:r>
      <w:r w:rsidRPr="00FF418E">
        <w:rPr>
          <w:sz w:val="24"/>
          <w:lang w:val="it-IT"/>
        </w:rPr>
        <w:t xml:space="preserve"> 2000]. Tuttavia difficolta’ insite nella non simultaneita’ delle acquisizioni, il basso contrasto dei tessuti molli rivelabile in CT e l</w:t>
      </w:r>
      <w:r w:rsidR="00713020">
        <w:rPr>
          <w:sz w:val="24"/>
          <w:lang w:val="it-IT"/>
        </w:rPr>
        <w:t>’incremento di dose al paziente</w:t>
      </w:r>
      <w:r w:rsidRPr="00FF418E">
        <w:rPr>
          <w:sz w:val="24"/>
          <w:lang w:val="it-IT"/>
        </w:rPr>
        <w:t xml:space="preserve"> </w:t>
      </w:r>
      <w:r w:rsidR="00713020">
        <w:rPr>
          <w:sz w:val="24"/>
          <w:lang w:val="it-IT"/>
        </w:rPr>
        <w:t>costituiscono dei limiti</w:t>
      </w:r>
      <w:r w:rsidRPr="00FF418E">
        <w:rPr>
          <w:sz w:val="24"/>
          <w:lang w:val="it-IT"/>
        </w:rPr>
        <w:t xml:space="preserve"> </w:t>
      </w:r>
      <w:r w:rsidR="00713020">
        <w:rPr>
          <w:sz w:val="24"/>
          <w:lang w:val="it-IT"/>
        </w:rPr>
        <w:t>al</w:t>
      </w:r>
      <w:r w:rsidRPr="00FF418E">
        <w:rPr>
          <w:sz w:val="24"/>
          <w:lang w:val="it-IT"/>
        </w:rPr>
        <w:t xml:space="preserve">la piena diffusione di questa tecnica. Per contro, la superiorita’ delle prestazioni </w:t>
      </w:r>
      <w:r w:rsidR="0093151B" w:rsidRPr="00FF418E">
        <w:rPr>
          <w:sz w:val="24"/>
          <w:lang w:val="it-IT"/>
        </w:rPr>
        <w:t>della MRI sulla CT in termini di elevata risoluzione in contrasto dei tessuti molli ed il fatto che in questo tipo di esame non viene somministrata dose di radiazione al paziente rendono la tecnica combinata PET/MRI ideal</w:t>
      </w:r>
      <w:r w:rsidR="00271709">
        <w:rPr>
          <w:sz w:val="24"/>
          <w:lang w:val="it-IT"/>
        </w:rPr>
        <w:t>e</w:t>
      </w:r>
      <w:r w:rsidR="0093151B" w:rsidRPr="00FF418E">
        <w:rPr>
          <w:sz w:val="24"/>
          <w:lang w:val="it-IT"/>
        </w:rPr>
        <w:t xml:space="preserve"> per l’acquisizione simultanea di immagini anatomiche e funzionali. Inoltre la MRI ha insite capacita’ di imaging funzionale quali spettroscopia, studi di perfusione e diffusione che consentono di effettuare studi di correlazione in cui </w:t>
      </w:r>
      <w:r w:rsidR="000C32A1">
        <w:rPr>
          <w:sz w:val="24"/>
          <w:lang w:val="it-IT"/>
        </w:rPr>
        <w:t>differenti parametri fisiologici vengono valutati</w:t>
      </w:r>
      <w:r w:rsidR="0093151B" w:rsidRPr="00FF418E">
        <w:rPr>
          <w:sz w:val="24"/>
          <w:lang w:val="it-IT"/>
        </w:rPr>
        <w:t xml:space="preserve"> in PET ed in MRI in maniera simultanea.</w:t>
      </w:r>
    </w:p>
    <w:p w:rsidR="0093151B" w:rsidRPr="00FF418E" w:rsidRDefault="0093151B" w:rsidP="009E7164">
      <w:pPr>
        <w:jc w:val="both"/>
        <w:rPr>
          <w:sz w:val="24"/>
          <w:lang w:val="it-IT"/>
        </w:rPr>
      </w:pPr>
      <w:r w:rsidRPr="00FF418E">
        <w:rPr>
          <w:sz w:val="24"/>
          <w:lang w:val="it-IT"/>
        </w:rPr>
        <w:t>Nell’ul</w:t>
      </w:r>
      <w:r w:rsidR="0007407F" w:rsidRPr="00FF418E">
        <w:rPr>
          <w:sz w:val="24"/>
          <w:lang w:val="it-IT"/>
        </w:rPr>
        <w:t>t</w:t>
      </w:r>
      <w:r w:rsidRPr="00FF418E">
        <w:rPr>
          <w:sz w:val="24"/>
          <w:lang w:val="it-IT"/>
        </w:rPr>
        <w:t>imo decennio molti gruppi hanno lavorato</w:t>
      </w:r>
      <w:r w:rsidR="0077140B" w:rsidRPr="00FF418E">
        <w:rPr>
          <w:sz w:val="24"/>
          <w:lang w:val="it-IT"/>
        </w:rPr>
        <w:t xml:space="preserve"> all’integrazione di MR e PET, specialmente per</w:t>
      </w:r>
      <w:r w:rsidR="00270C6B">
        <w:rPr>
          <w:sz w:val="24"/>
          <w:lang w:val="it-IT"/>
        </w:rPr>
        <w:t xml:space="preserve"> l’imag</w:t>
      </w:r>
      <w:r w:rsidR="00EE74B0">
        <w:rPr>
          <w:sz w:val="24"/>
          <w:lang w:val="it-IT"/>
        </w:rPr>
        <w:t>ing di piccoli animali [Marsden</w:t>
      </w:r>
      <w:r w:rsidR="00270C6B">
        <w:rPr>
          <w:sz w:val="24"/>
          <w:lang w:val="it-IT"/>
        </w:rPr>
        <w:t xml:space="preserve"> 2002][Cher</w:t>
      </w:r>
      <w:r w:rsidR="00EE74B0">
        <w:rPr>
          <w:sz w:val="24"/>
          <w:lang w:val="it-IT"/>
        </w:rPr>
        <w:t>ry</w:t>
      </w:r>
      <w:r w:rsidR="0077140B" w:rsidRPr="00FF418E">
        <w:rPr>
          <w:sz w:val="24"/>
          <w:lang w:val="it-IT"/>
        </w:rPr>
        <w:t xml:space="preserve"> 2006]. Il primo approccio fa uso di </w:t>
      </w:r>
      <w:r w:rsidR="0007407F" w:rsidRPr="00FF418E">
        <w:rPr>
          <w:sz w:val="24"/>
          <w:lang w:val="it-IT"/>
        </w:rPr>
        <w:t>“</w:t>
      </w:r>
      <w:r w:rsidR="0077140B" w:rsidRPr="00FF418E">
        <w:rPr>
          <w:sz w:val="24"/>
          <w:lang w:val="it-IT"/>
        </w:rPr>
        <w:t>split magnet</w:t>
      </w:r>
      <w:r w:rsidR="0007407F" w:rsidRPr="00FF418E">
        <w:rPr>
          <w:sz w:val="24"/>
          <w:lang w:val="it-IT"/>
        </w:rPr>
        <w:t>s”</w:t>
      </w:r>
      <w:r w:rsidR="0077140B" w:rsidRPr="00FF418E">
        <w:rPr>
          <w:sz w:val="24"/>
          <w:lang w:val="it-IT"/>
        </w:rPr>
        <w:t xml:space="preserve"> che consentono di collocare nello spazio tra le due porzioni del magnete della </w:t>
      </w:r>
      <w:r w:rsidR="00EE74B0">
        <w:rPr>
          <w:sz w:val="24"/>
          <w:lang w:val="it-IT"/>
        </w:rPr>
        <w:t>MR una PET convenzionale [Lucas</w:t>
      </w:r>
      <w:r w:rsidR="0077140B" w:rsidRPr="00FF418E">
        <w:rPr>
          <w:sz w:val="24"/>
          <w:lang w:val="it-IT"/>
        </w:rPr>
        <w:t xml:space="preserve"> 2006]. Questa soluzione minimizza il cross talk </w:t>
      </w:r>
      <w:r w:rsidR="00956FA9" w:rsidRPr="00FF418E">
        <w:rPr>
          <w:sz w:val="24"/>
          <w:lang w:val="it-IT"/>
        </w:rPr>
        <w:t>tra le due modalita’ ma richiede un magnete speciale e difficilmente puo’ essere estesa all’uso clinico. Il secondo approccio impiega i fotorivelatori a stato solido per lo sviluppo di un inserto PET non magnetico che possa essere collocato nel bore di un</w:t>
      </w:r>
      <w:r w:rsidR="00EE74B0">
        <w:rPr>
          <w:sz w:val="24"/>
          <w:lang w:val="it-IT"/>
        </w:rPr>
        <w:t>o scanner MRI standard [Pichler</w:t>
      </w:r>
      <w:r w:rsidR="00B3126D">
        <w:rPr>
          <w:sz w:val="24"/>
          <w:lang w:val="it-IT"/>
        </w:rPr>
        <w:t xml:space="preserve"> </w:t>
      </w:r>
      <w:r w:rsidR="00956FA9" w:rsidRPr="00FF418E">
        <w:rPr>
          <w:sz w:val="24"/>
          <w:lang w:val="it-IT"/>
        </w:rPr>
        <w:t>2006]</w:t>
      </w:r>
      <w:r w:rsidR="00A465CC">
        <w:rPr>
          <w:sz w:val="24"/>
          <w:lang w:val="it-IT"/>
        </w:rPr>
        <w:t xml:space="preserve"> [J</w:t>
      </w:r>
      <w:r w:rsidR="00EE74B0">
        <w:rPr>
          <w:sz w:val="24"/>
          <w:lang w:val="it-IT"/>
        </w:rPr>
        <w:t>udenhofer</w:t>
      </w:r>
      <w:r w:rsidR="00BC41E2" w:rsidRPr="00FF418E">
        <w:rPr>
          <w:sz w:val="24"/>
          <w:lang w:val="it-IT"/>
        </w:rPr>
        <w:t xml:space="preserve"> 2007]</w:t>
      </w:r>
      <w:r w:rsidR="00956FA9" w:rsidRPr="00FF418E">
        <w:rPr>
          <w:sz w:val="24"/>
          <w:lang w:val="it-IT"/>
        </w:rPr>
        <w:t xml:space="preserve">. </w:t>
      </w:r>
      <w:r w:rsidR="00A465CC" w:rsidRPr="00FF418E">
        <w:rPr>
          <w:sz w:val="24"/>
          <w:lang w:val="it-IT"/>
        </w:rPr>
        <w:t xml:space="preserve">Al momento non esistono scanner PET/MRI disponibili sul mercato. </w:t>
      </w:r>
      <w:r w:rsidR="00A465CC">
        <w:rPr>
          <w:sz w:val="24"/>
          <w:lang w:val="it-IT"/>
        </w:rPr>
        <w:t>La Siemens ha recentemente prodotto un</w:t>
      </w:r>
      <w:r w:rsidR="0007407F" w:rsidRPr="00FF418E">
        <w:rPr>
          <w:sz w:val="24"/>
          <w:lang w:val="it-IT"/>
        </w:rPr>
        <w:t xml:space="preserve"> inserto PET</w:t>
      </w:r>
      <w:r w:rsidR="00BC41E2" w:rsidRPr="00FF418E">
        <w:rPr>
          <w:sz w:val="24"/>
          <w:lang w:val="it-IT"/>
        </w:rPr>
        <w:t xml:space="preserve"> basato s</w:t>
      </w:r>
      <w:r w:rsidR="0007407F" w:rsidRPr="00FF418E">
        <w:rPr>
          <w:sz w:val="24"/>
          <w:lang w:val="it-IT"/>
        </w:rPr>
        <w:t>u</w:t>
      </w:r>
      <w:r w:rsidR="00A465CC">
        <w:rPr>
          <w:sz w:val="24"/>
          <w:lang w:val="it-IT"/>
        </w:rPr>
        <w:t xml:space="preserve"> APD, </w:t>
      </w:r>
      <w:r w:rsidR="00BC41E2" w:rsidRPr="00FF418E">
        <w:rPr>
          <w:sz w:val="24"/>
          <w:lang w:val="it-IT"/>
        </w:rPr>
        <w:t xml:space="preserve">impiegato </w:t>
      </w:r>
      <w:r w:rsidR="00A465CC">
        <w:rPr>
          <w:sz w:val="24"/>
          <w:lang w:val="it-IT"/>
        </w:rPr>
        <w:t>nel</w:t>
      </w:r>
      <w:r w:rsidR="00BC41E2" w:rsidRPr="00FF418E">
        <w:rPr>
          <w:sz w:val="24"/>
          <w:lang w:val="it-IT"/>
        </w:rPr>
        <w:t xml:space="preserve"> primo prototipo di scanner PET/MR per l’imaging del cervello che e’ adesso sotto trial in alcuni siti ospedalieri. Il sistema soffre pero’ di importanti limitazioni, legate soprattutto all’impiego degli APD. </w:t>
      </w:r>
      <w:r w:rsidR="00956FA9" w:rsidRPr="00FF418E">
        <w:rPr>
          <w:sz w:val="24"/>
          <w:lang w:val="it-IT"/>
        </w:rPr>
        <w:t xml:space="preserve">Due nuovi progetti </w:t>
      </w:r>
      <w:r w:rsidR="000C32A1">
        <w:rPr>
          <w:sz w:val="24"/>
          <w:lang w:val="it-IT"/>
        </w:rPr>
        <w:t>finanziati nell’ambito del FP7</w:t>
      </w:r>
      <w:r w:rsidR="00956FA9" w:rsidRPr="00FF418E">
        <w:rPr>
          <w:sz w:val="24"/>
          <w:lang w:val="it-IT"/>
        </w:rPr>
        <w:t xml:space="preserve"> e coordinati da Philips stanno sviluppando scanner combinato MRI/PET full body basato su Silicon photomultipliers e cristalli pixellati. </w:t>
      </w:r>
    </w:p>
    <w:p w:rsidR="0093151B" w:rsidRPr="00FF418E" w:rsidRDefault="0093151B" w:rsidP="009E7164">
      <w:pPr>
        <w:jc w:val="both"/>
        <w:rPr>
          <w:sz w:val="24"/>
          <w:lang w:val="it-IT"/>
        </w:rPr>
      </w:pPr>
    </w:p>
    <w:p w:rsidR="00003A84" w:rsidRPr="00FF418E" w:rsidRDefault="00003A84" w:rsidP="009E7164">
      <w:pPr>
        <w:jc w:val="both"/>
        <w:rPr>
          <w:sz w:val="24"/>
          <w:lang w:val="it-IT"/>
        </w:rPr>
      </w:pPr>
      <w:r w:rsidRPr="00FF418E">
        <w:rPr>
          <w:sz w:val="24"/>
          <w:lang w:val="it-IT"/>
        </w:rPr>
        <w:t>I fotomoltiplicatori al silicio hanno avuto un rapido sviluppo e hanno ormai raggiunto un livello di performance tale da consentire un miglioramento significativo in PET</w:t>
      </w:r>
      <w:r w:rsidR="004179F1" w:rsidRPr="00FF418E">
        <w:rPr>
          <w:sz w:val="24"/>
          <w:lang w:val="it-IT"/>
        </w:rPr>
        <w:t xml:space="preserve"> [Buzhan 2001</w:t>
      </w:r>
      <w:r w:rsidR="00B3126D">
        <w:rPr>
          <w:sz w:val="24"/>
          <w:lang w:val="it-IT"/>
        </w:rPr>
        <w:t>][</w:t>
      </w:r>
      <w:r w:rsidR="004179F1" w:rsidRPr="00FF418E">
        <w:rPr>
          <w:sz w:val="24"/>
          <w:lang w:val="it-IT"/>
        </w:rPr>
        <w:t>Piemonte 2007]</w:t>
      </w:r>
      <w:r w:rsidRPr="00FF418E">
        <w:rPr>
          <w:sz w:val="24"/>
          <w:lang w:val="it-IT"/>
        </w:rPr>
        <w:t xml:space="preserve">. Essi rappresentano il fotorivelatore piu’ adatto a soddisfare i requisiti per rivelatori PET oltre lo stato dell’arte </w:t>
      </w:r>
      <w:r w:rsidR="003F0C91">
        <w:rPr>
          <w:sz w:val="24"/>
          <w:lang w:val="it-IT"/>
        </w:rPr>
        <w:t>grazie al</w:t>
      </w:r>
      <w:r w:rsidRPr="00FF418E">
        <w:rPr>
          <w:sz w:val="24"/>
          <w:lang w:val="it-IT"/>
        </w:rPr>
        <w:t xml:space="preserve"> guada</w:t>
      </w:r>
      <w:r w:rsidR="001D463E">
        <w:rPr>
          <w:sz w:val="24"/>
          <w:lang w:val="it-IT"/>
        </w:rPr>
        <w:t>g</w:t>
      </w:r>
      <w:r w:rsidRPr="00FF418E">
        <w:rPr>
          <w:sz w:val="24"/>
          <w:lang w:val="it-IT"/>
        </w:rPr>
        <w:t>no</w:t>
      </w:r>
      <w:r w:rsidR="003F0C91">
        <w:rPr>
          <w:sz w:val="24"/>
          <w:lang w:val="it-IT"/>
        </w:rPr>
        <w:t xml:space="preserve"> elevato, al</w:t>
      </w:r>
      <w:r w:rsidRPr="00FF418E">
        <w:rPr>
          <w:sz w:val="24"/>
          <w:lang w:val="it-IT"/>
        </w:rPr>
        <w:t xml:space="preserve">le proprieta’ di timing nonche’ </w:t>
      </w:r>
      <w:r w:rsidR="003F0C91">
        <w:rPr>
          <w:sz w:val="24"/>
          <w:lang w:val="it-IT"/>
        </w:rPr>
        <w:t>al</w:t>
      </w:r>
      <w:r w:rsidRPr="00FF418E">
        <w:rPr>
          <w:sz w:val="24"/>
          <w:lang w:val="it-IT"/>
        </w:rPr>
        <w:t>l’insensibilita’ ai campi magnetici</w:t>
      </w:r>
      <w:r w:rsidR="00EE74B0">
        <w:rPr>
          <w:sz w:val="24"/>
          <w:lang w:val="it-IT"/>
        </w:rPr>
        <w:t xml:space="preserve"> [Hawkes 2007]</w:t>
      </w:r>
      <w:r w:rsidRPr="00FF418E">
        <w:rPr>
          <w:sz w:val="24"/>
          <w:lang w:val="it-IT"/>
        </w:rPr>
        <w:t>. I SiPM sono composti da un numero variabile di micro celle (da poche centinaia a migliaia) di diverse dimensioni (da 25 a 100 um di lato) e attualmente sono disponibili in rivelatori di dimensioni significative. Le micro ce</w:t>
      </w:r>
      <w:r w:rsidR="003F0C91">
        <w:rPr>
          <w:sz w:val="24"/>
          <w:lang w:val="it-IT"/>
        </w:rPr>
        <w:t>lle operano in modalita’ Geiger</w:t>
      </w:r>
      <w:r w:rsidRPr="00FF418E">
        <w:rPr>
          <w:sz w:val="24"/>
          <w:lang w:val="it-IT"/>
        </w:rPr>
        <w:t xml:space="preserve">: il segnale della singola micro cella e’ indipendente dall’energia depositata nel rivelatore mentre il segnale di uscita dall’intero SiPM e’ la somma dei segnali delle microcelle colpite. Quindi il segnale e’ proporzionale all’energia impartita al cristallo se il numero di fotoni ottici prodotti e’ inferiore al numero di micro celle disponibili. </w:t>
      </w:r>
    </w:p>
    <w:p w:rsidR="00003A84" w:rsidRPr="00FF418E" w:rsidRDefault="00003A84" w:rsidP="009E7164">
      <w:pPr>
        <w:jc w:val="both"/>
        <w:rPr>
          <w:sz w:val="24"/>
          <w:lang w:val="it-IT"/>
        </w:rPr>
      </w:pPr>
      <w:r w:rsidRPr="00FF418E">
        <w:rPr>
          <w:sz w:val="24"/>
          <w:lang w:val="it-IT"/>
        </w:rPr>
        <w:t>Le matrici SiPM consistono in mosaici di SiPM singoli cresciuti su substrato comune e vengono attualmente prodotti da FBK-irst nelle versioni da 64 pixels di dimensioni lineari comprese tra 1 e 1.5 mm. La minimizzazione dell’area morta  ai bordi della matrice consente di coprire superfici significative per applicazioni di imaging (</w:t>
      </w:r>
      <w:r w:rsidR="00DA5BDD">
        <w:rPr>
          <w:sz w:val="24"/>
          <w:lang w:val="it-IT"/>
        </w:rPr>
        <w:fldChar w:fldCharType="begin"/>
      </w:r>
      <w:r w:rsidR="001D463E">
        <w:rPr>
          <w:sz w:val="24"/>
          <w:lang w:val="it-IT"/>
        </w:rPr>
        <w:instrText xml:space="preserve"> REF _Ref140915757 \h </w:instrText>
      </w:r>
      <w:r w:rsidR="0068284E" w:rsidRPr="00DA5BDD">
        <w:rPr>
          <w:sz w:val="24"/>
          <w:lang w:val="it-IT"/>
        </w:rPr>
      </w:r>
      <w:r w:rsidR="00DA5BDD">
        <w:rPr>
          <w:sz w:val="24"/>
          <w:lang w:val="it-IT"/>
        </w:rPr>
        <w:fldChar w:fldCharType="separate"/>
      </w:r>
      <w:r w:rsidR="0068284E">
        <w:t xml:space="preserve">figura </w:t>
      </w:r>
      <w:r w:rsidR="0068284E">
        <w:rPr>
          <w:noProof/>
        </w:rPr>
        <w:t>3</w:t>
      </w:r>
      <w:r w:rsidR="00DA5BDD">
        <w:rPr>
          <w:sz w:val="24"/>
          <w:lang w:val="it-IT"/>
        </w:rPr>
        <w:fldChar w:fldCharType="end"/>
      </w:r>
      <w:r w:rsidRPr="00FF418E">
        <w:rPr>
          <w:sz w:val="24"/>
          <w:lang w:val="it-IT"/>
        </w:rPr>
        <w:t xml:space="preserve">). </w:t>
      </w:r>
    </w:p>
    <w:p w:rsidR="00003A84" w:rsidRPr="00FF418E" w:rsidRDefault="001D463E" w:rsidP="009E7164">
      <w:pPr>
        <w:jc w:val="both"/>
        <w:rPr>
          <w:sz w:val="24"/>
          <w:lang w:val="it-IT"/>
        </w:rPr>
      </w:pPr>
      <w:r>
        <w:rPr>
          <w:sz w:val="24"/>
          <w:lang w:val="it-IT"/>
        </w:rPr>
        <w:t>L’esperimento</w:t>
      </w:r>
      <w:r w:rsidR="00785B8E" w:rsidRPr="00FF418E">
        <w:rPr>
          <w:sz w:val="24"/>
          <w:lang w:val="it-IT"/>
        </w:rPr>
        <w:t xml:space="preserve"> DASIPM2</w:t>
      </w:r>
      <w:r>
        <w:rPr>
          <w:sz w:val="24"/>
          <w:lang w:val="it-IT"/>
        </w:rPr>
        <w:t>, finanziato dalla commissione 5 INFN,</w:t>
      </w:r>
      <w:r w:rsidR="00003A84" w:rsidRPr="00FF418E">
        <w:rPr>
          <w:sz w:val="24"/>
          <w:lang w:val="it-IT"/>
        </w:rPr>
        <w:t xml:space="preserve"> negli anni passati ha </w:t>
      </w:r>
      <w:r>
        <w:rPr>
          <w:sz w:val="24"/>
          <w:lang w:val="it-IT"/>
        </w:rPr>
        <w:t xml:space="preserve">seguito lo sviluppo e </w:t>
      </w:r>
      <w:r w:rsidR="00003A84" w:rsidRPr="00FF418E">
        <w:rPr>
          <w:sz w:val="24"/>
          <w:lang w:val="it-IT"/>
        </w:rPr>
        <w:t>investigato le prestazioni di SiPM singoli e matrici da impiegarsi come rivelatori per PET</w:t>
      </w:r>
      <w:r w:rsidR="004179F1" w:rsidRPr="00FF418E">
        <w:rPr>
          <w:sz w:val="24"/>
          <w:lang w:val="it-IT"/>
        </w:rPr>
        <w:t xml:space="preserve"> [Llosa 2009].</w:t>
      </w:r>
      <w:r w:rsidR="00003A84" w:rsidRPr="00FF418E">
        <w:rPr>
          <w:sz w:val="24"/>
          <w:lang w:val="it-IT"/>
        </w:rPr>
        <w:t xml:space="preserve"> Slab di LYSO delle stesse dimensioni del rivelatore e spessore 0.5 mm sono state impiegate per misure di spettroscopia con sorgenti di Na22 (</w:t>
      </w:r>
      <w:r w:rsidR="00DA5BDD">
        <w:rPr>
          <w:sz w:val="24"/>
          <w:lang w:val="it-IT"/>
        </w:rPr>
        <w:fldChar w:fldCharType="begin"/>
      </w:r>
      <w:r>
        <w:rPr>
          <w:sz w:val="24"/>
          <w:lang w:val="it-IT"/>
        </w:rPr>
        <w:instrText xml:space="preserve"> REF _Ref140915956 \h </w:instrText>
      </w:r>
      <w:r w:rsidR="0068284E" w:rsidRPr="00DA5BDD">
        <w:rPr>
          <w:sz w:val="24"/>
          <w:lang w:val="it-IT"/>
        </w:rPr>
      </w:r>
      <w:r w:rsidR="00DA5BDD">
        <w:rPr>
          <w:sz w:val="24"/>
          <w:lang w:val="it-IT"/>
        </w:rPr>
        <w:fldChar w:fldCharType="separate"/>
      </w:r>
      <w:r w:rsidR="0068284E">
        <w:t xml:space="preserve">figura </w:t>
      </w:r>
      <w:r w:rsidR="0068284E">
        <w:rPr>
          <w:noProof/>
        </w:rPr>
        <w:t>4</w:t>
      </w:r>
      <w:r w:rsidR="00DA5BDD">
        <w:rPr>
          <w:sz w:val="24"/>
          <w:lang w:val="it-IT"/>
        </w:rPr>
        <w:fldChar w:fldCharType="end"/>
      </w:r>
      <w:r w:rsidR="00003A84" w:rsidRPr="00FF418E">
        <w:rPr>
          <w:sz w:val="24"/>
          <w:lang w:val="it-IT"/>
        </w:rPr>
        <w:t xml:space="preserve">). La risoluzione energetica tipica ottenuta e’ inferiore al 15 % FWHM e adeguata per la PET. </w:t>
      </w:r>
    </w:p>
    <w:p w:rsidR="00003A84" w:rsidRPr="00FF418E" w:rsidRDefault="00003A84" w:rsidP="009E7164">
      <w:pPr>
        <w:jc w:val="both"/>
        <w:rPr>
          <w:sz w:val="24"/>
          <w:lang w:val="it-IT"/>
        </w:rPr>
      </w:pPr>
      <w:r w:rsidRPr="00FF418E">
        <w:rPr>
          <w:sz w:val="24"/>
          <w:lang w:val="it-IT"/>
        </w:rPr>
        <w:t>Il bassissimo jitter intrinseco (circa 70 ps a livello del singolo fotoelettrone) dei SiPM e’ stato misurato usando un laser Ti:zaffiro con jitter inferiore a 100 fs ed e’ stato dimostrato che non influenza significativamente le prestazioni del modulo se il SiPM viene accoppiato ad un cristallo scintillante</w:t>
      </w:r>
      <w:r w:rsidR="008B478B" w:rsidRPr="00FF418E">
        <w:rPr>
          <w:sz w:val="24"/>
          <w:lang w:val="it-IT"/>
        </w:rPr>
        <w:t xml:space="preserve"> [Collazuol 2007]</w:t>
      </w:r>
      <w:r w:rsidRPr="00FF418E">
        <w:rPr>
          <w:sz w:val="24"/>
          <w:lang w:val="it-IT"/>
        </w:rPr>
        <w:t xml:space="preserve">. </w:t>
      </w:r>
    </w:p>
    <w:p w:rsidR="00003A84" w:rsidRPr="00FF418E" w:rsidRDefault="00003A84" w:rsidP="009E7164">
      <w:pPr>
        <w:jc w:val="both"/>
        <w:rPr>
          <w:sz w:val="24"/>
          <w:lang w:val="it-IT"/>
        </w:rPr>
      </w:pPr>
      <w:r w:rsidRPr="00FF418E">
        <w:rPr>
          <w:sz w:val="24"/>
          <w:lang w:val="it-IT"/>
        </w:rPr>
        <w:t>Misure effettuate con SiPM Hamamatsu 3x3 mm^2 accoppiati a cristalli co-drogati LSO:Ce, Ca della stessa area hanno mostrato un time jitter dell’ordine di 100 ps sigma</w:t>
      </w:r>
      <w:r w:rsidR="008B478B" w:rsidRPr="00FF418E">
        <w:rPr>
          <w:sz w:val="24"/>
          <w:lang w:val="it-IT"/>
        </w:rPr>
        <w:t xml:space="preserve"> [Bisogni 2010]</w:t>
      </w:r>
      <w:r w:rsidRPr="00FF418E">
        <w:rPr>
          <w:sz w:val="24"/>
          <w:lang w:val="it-IT"/>
        </w:rPr>
        <w:t>, compatibile con quanto aspettato</w:t>
      </w:r>
      <w:r w:rsidR="00785B8E" w:rsidRPr="00FF418E">
        <w:rPr>
          <w:sz w:val="24"/>
          <w:lang w:val="it-IT"/>
        </w:rPr>
        <w:t xml:space="preserve"> </w:t>
      </w:r>
      <w:r w:rsidRPr="00FF418E">
        <w:rPr>
          <w:sz w:val="24"/>
          <w:lang w:val="it-IT"/>
        </w:rPr>
        <w:t>dal tempo di decadimento del LSO e dalla efficienza di rivelazione (</w:t>
      </w:r>
      <w:r w:rsidR="00DA5BDD">
        <w:rPr>
          <w:sz w:val="24"/>
          <w:lang w:val="it-IT"/>
        </w:rPr>
        <w:fldChar w:fldCharType="begin"/>
      </w:r>
      <w:r w:rsidR="001D463E">
        <w:rPr>
          <w:sz w:val="24"/>
          <w:lang w:val="it-IT"/>
        </w:rPr>
        <w:instrText xml:space="preserve"> REF _Ref140916084 \h </w:instrText>
      </w:r>
      <w:r w:rsidR="0068284E" w:rsidRPr="00DA5BDD">
        <w:rPr>
          <w:sz w:val="24"/>
          <w:lang w:val="it-IT"/>
        </w:rPr>
      </w:r>
      <w:r w:rsidR="00DA5BDD">
        <w:rPr>
          <w:sz w:val="24"/>
          <w:lang w:val="it-IT"/>
        </w:rPr>
        <w:fldChar w:fldCharType="separate"/>
      </w:r>
      <w:r w:rsidR="0068284E">
        <w:t xml:space="preserve">figura </w:t>
      </w:r>
      <w:r w:rsidR="0068284E">
        <w:rPr>
          <w:noProof/>
        </w:rPr>
        <w:t>5</w:t>
      </w:r>
      <w:r w:rsidR="00DA5BDD">
        <w:rPr>
          <w:sz w:val="24"/>
          <w:lang w:val="it-IT"/>
        </w:rPr>
        <w:fldChar w:fldCharType="end"/>
      </w:r>
      <w:r w:rsidRPr="00FF418E">
        <w:rPr>
          <w:sz w:val="24"/>
          <w:lang w:val="it-IT"/>
        </w:rPr>
        <w:t xml:space="preserve">). </w:t>
      </w:r>
    </w:p>
    <w:p w:rsidR="00732203" w:rsidRPr="00FF418E" w:rsidRDefault="00003A84" w:rsidP="009E7164">
      <w:pPr>
        <w:jc w:val="both"/>
        <w:rPr>
          <w:sz w:val="24"/>
          <w:lang w:val="it-IT"/>
        </w:rPr>
      </w:pPr>
      <w:r w:rsidRPr="00FF418E">
        <w:rPr>
          <w:sz w:val="24"/>
          <w:lang w:val="it-IT"/>
        </w:rPr>
        <w:t xml:space="preserve">Risultati estremamente incoraggianti sono stati ottenuti con le matrici SiPM accoppiate a slab di LYSO in termini di risoluzione spaziale. Ponendo una sorgente di Na22 in coincidenza temporale con un </w:t>
      </w:r>
      <w:r w:rsidR="00097720">
        <w:rPr>
          <w:sz w:val="24"/>
          <w:lang w:val="it-IT"/>
        </w:rPr>
        <w:t>SiPM</w:t>
      </w:r>
      <w:r w:rsidRPr="00FF418E">
        <w:rPr>
          <w:sz w:val="24"/>
          <w:lang w:val="it-IT"/>
        </w:rPr>
        <w:t xml:space="preserve"> e un cristallo da 1mm^2 e’ stato possibile focalizzare un pennello sottile di radiazione. In tal modo si e’ potuto ricostruire la posizione dello spot con precisione sub-millimetrica (FWHM). La </w:t>
      </w:r>
      <w:r w:rsidR="00DA5BDD">
        <w:rPr>
          <w:sz w:val="24"/>
          <w:lang w:val="it-IT"/>
        </w:rPr>
        <w:fldChar w:fldCharType="begin"/>
      </w:r>
      <w:r w:rsidR="00097720">
        <w:rPr>
          <w:sz w:val="24"/>
          <w:lang w:val="it-IT"/>
        </w:rPr>
        <w:instrText xml:space="preserve"> REF _Ref140916181 \h </w:instrText>
      </w:r>
      <w:r w:rsidR="0068284E" w:rsidRPr="00DA5BDD">
        <w:rPr>
          <w:sz w:val="24"/>
          <w:lang w:val="it-IT"/>
        </w:rPr>
      </w:r>
      <w:r w:rsidR="00DA5BDD">
        <w:rPr>
          <w:sz w:val="24"/>
          <w:lang w:val="it-IT"/>
        </w:rPr>
        <w:fldChar w:fldCharType="separate"/>
      </w:r>
      <w:r w:rsidR="0068284E">
        <w:t xml:space="preserve">figura </w:t>
      </w:r>
      <w:r w:rsidR="0068284E">
        <w:rPr>
          <w:noProof/>
        </w:rPr>
        <w:t>6</w:t>
      </w:r>
      <w:r w:rsidR="00DA5BDD">
        <w:rPr>
          <w:sz w:val="24"/>
          <w:lang w:val="it-IT"/>
        </w:rPr>
        <w:fldChar w:fldCharType="end"/>
      </w:r>
      <w:r w:rsidR="00097720">
        <w:rPr>
          <w:sz w:val="24"/>
          <w:lang w:val="it-IT"/>
        </w:rPr>
        <w:t xml:space="preserve"> </w:t>
      </w:r>
      <w:r w:rsidRPr="00FF418E">
        <w:rPr>
          <w:sz w:val="24"/>
          <w:lang w:val="it-IT"/>
        </w:rPr>
        <w:t>mostra la risoluzione spaziale ottenuta per i fotoni che interagiscono al centro della slab.</w:t>
      </w:r>
    </w:p>
    <w:p w:rsidR="00732203" w:rsidRPr="00FF418E" w:rsidRDefault="00732203" w:rsidP="009E7164">
      <w:pPr>
        <w:jc w:val="both"/>
        <w:rPr>
          <w:sz w:val="24"/>
          <w:lang w:val="it-IT"/>
        </w:rPr>
      </w:pPr>
      <w:r w:rsidRPr="00FF418E">
        <w:rPr>
          <w:noProof/>
          <w:sz w:val="24"/>
          <w:lang w:val="en-US"/>
        </w:rPr>
        <w:drawing>
          <wp:inline distT="0" distB="0" distL="0" distR="0">
            <wp:extent cx="1803400" cy="1373301"/>
            <wp:effectExtent l="2540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803543" cy="1373410"/>
                    </a:xfrm>
                    <a:prstGeom prst="rect">
                      <a:avLst/>
                    </a:prstGeom>
                    <a:noFill/>
                    <a:ln w="9525">
                      <a:noFill/>
                      <a:miter lim="800000"/>
                      <a:headEnd/>
                      <a:tailEnd/>
                    </a:ln>
                  </pic:spPr>
                </pic:pic>
              </a:graphicData>
            </a:graphic>
          </wp:inline>
        </w:drawing>
      </w:r>
    </w:p>
    <w:p w:rsidR="00732203" w:rsidRPr="00FF418E" w:rsidRDefault="0064270E" w:rsidP="001D463E">
      <w:pPr>
        <w:pStyle w:val="Caption"/>
        <w:rPr>
          <w:sz w:val="24"/>
          <w:lang w:val="it-IT"/>
        </w:rPr>
      </w:pPr>
      <w:bookmarkStart w:id="3" w:name="_Ref140915757"/>
      <w:r>
        <w:t>figura</w:t>
      </w:r>
      <w:r w:rsidR="001D463E">
        <w:t xml:space="preserve"> </w:t>
      </w:r>
      <w:fldSimple w:instr=" SEQ Figure \* ARABIC ">
        <w:r w:rsidR="0068284E">
          <w:rPr>
            <w:noProof/>
          </w:rPr>
          <w:t>3</w:t>
        </w:r>
      </w:fldSimple>
      <w:bookmarkEnd w:id="3"/>
      <w:r w:rsidR="001D463E">
        <w:rPr>
          <w:sz w:val="24"/>
          <w:lang w:val="it-IT"/>
        </w:rPr>
        <w:t xml:space="preserve"> </w:t>
      </w:r>
      <w:r w:rsidR="001D463E" w:rsidRPr="003F0C91">
        <w:rPr>
          <w:sz w:val="22"/>
          <w:lang w:val="it-IT"/>
        </w:rPr>
        <w:t>Fotografia della matrice 8x8 pixel di SiPM con lettura laterale</w:t>
      </w:r>
      <w:r w:rsidR="003F0C91">
        <w:rPr>
          <w:sz w:val="22"/>
          <w:lang w:val="it-IT"/>
        </w:rPr>
        <w:t xml:space="preserve"> prodotta da FBK-irst.</w:t>
      </w:r>
    </w:p>
    <w:p w:rsidR="00732203" w:rsidRPr="00FF418E" w:rsidRDefault="00732203" w:rsidP="009E7164">
      <w:pPr>
        <w:jc w:val="both"/>
        <w:rPr>
          <w:sz w:val="24"/>
          <w:lang w:val="it-IT"/>
        </w:rPr>
      </w:pPr>
      <w:r w:rsidRPr="00FF418E">
        <w:rPr>
          <w:sz w:val="24"/>
          <w:lang w:val="it-IT"/>
        </w:rPr>
        <w:t xml:space="preserve">. </w:t>
      </w:r>
    </w:p>
    <w:p w:rsidR="00732203" w:rsidRPr="00FF418E" w:rsidRDefault="00732203" w:rsidP="009E7164">
      <w:pPr>
        <w:jc w:val="both"/>
        <w:rPr>
          <w:sz w:val="24"/>
          <w:lang w:val="it-IT"/>
        </w:rPr>
      </w:pPr>
    </w:p>
    <w:p w:rsidR="00732203" w:rsidRPr="00FF418E" w:rsidRDefault="00732203" w:rsidP="009E7164">
      <w:pPr>
        <w:jc w:val="both"/>
        <w:rPr>
          <w:sz w:val="24"/>
          <w:lang w:val="it-IT"/>
        </w:rPr>
      </w:pPr>
    </w:p>
    <w:p w:rsidR="00732203" w:rsidRPr="00FF418E" w:rsidRDefault="00732203" w:rsidP="009E7164">
      <w:pPr>
        <w:jc w:val="both"/>
        <w:rPr>
          <w:sz w:val="24"/>
          <w:lang w:val="it-IT"/>
        </w:rPr>
      </w:pPr>
      <w:r w:rsidRPr="00FF418E">
        <w:rPr>
          <w:noProof/>
          <w:sz w:val="24"/>
          <w:lang w:val="en-US"/>
        </w:rPr>
        <w:drawing>
          <wp:inline distT="0" distB="0" distL="0" distR="0">
            <wp:extent cx="2489200" cy="1782390"/>
            <wp:effectExtent l="2540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487752" cy="1781353"/>
                    </a:xfrm>
                    <a:prstGeom prst="rect">
                      <a:avLst/>
                    </a:prstGeom>
                    <a:noFill/>
                    <a:ln w="9525">
                      <a:noFill/>
                      <a:miter lim="800000"/>
                      <a:headEnd/>
                      <a:tailEnd/>
                    </a:ln>
                  </pic:spPr>
                </pic:pic>
              </a:graphicData>
            </a:graphic>
          </wp:inline>
        </w:drawing>
      </w:r>
    </w:p>
    <w:p w:rsidR="00732203" w:rsidRPr="003F0C91" w:rsidRDefault="0064270E" w:rsidP="001D463E">
      <w:pPr>
        <w:pStyle w:val="Caption"/>
        <w:rPr>
          <w:sz w:val="22"/>
          <w:lang w:val="it-IT"/>
        </w:rPr>
      </w:pPr>
      <w:bookmarkStart w:id="4" w:name="_Ref140915956"/>
      <w:r>
        <w:t>figura</w:t>
      </w:r>
      <w:r w:rsidR="001D463E">
        <w:t xml:space="preserve"> </w:t>
      </w:r>
      <w:fldSimple w:instr=" SEQ Figure \* ARABIC ">
        <w:r w:rsidR="0068284E">
          <w:rPr>
            <w:noProof/>
          </w:rPr>
          <w:t>4</w:t>
        </w:r>
      </w:fldSimple>
      <w:bookmarkEnd w:id="4"/>
      <w:r w:rsidR="001D463E" w:rsidRPr="001D463E">
        <w:rPr>
          <w:sz w:val="24"/>
          <w:lang w:val="it-IT"/>
        </w:rPr>
        <w:t xml:space="preserve"> </w:t>
      </w:r>
      <w:r w:rsidR="001D463E" w:rsidRPr="003F0C91">
        <w:rPr>
          <w:sz w:val="22"/>
          <w:lang w:val="it-IT"/>
        </w:rPr>
        <w:t>Spettro di una sorgente di Na22 acq</w:t>
      </w:r>
      <w:r w:rsidR="001962DE">
        <w:rPr>
          <w:sz w:val="22"/>
          <w:lang w:val="it-IT"/>
        </w:rPr>
        <w:t>uisita con una slab di LYSO, spe</w:t>
      </w:r>
      <w:r w:rsidR="001D463E" w:rsidRPr="003F0C91">
        <w:rPr>
          <w:sz w:val="22"/>
          <w:lang w:val="it-IT"/>
        </w:rPr>
        <w:t>ssa 5 mm e accop</w:t>
      </w:r>
      <w:r w:rsidR="001962DE">
        <w:rPr>
          <w:sz w:val="22"/>
          <w:lang w:val="it-IT"/>
        </w:rPr>
        <w:t>p</w:t>
      </w:r>
      <w:r w:rsidR="001D463E" w:rsidRPr="003F0C91">
        <w:rPr>
          <w:sz w:val="22"/>
          <w:lang w:val="it-IT"/>
        </w:rPr>
        <w:t xml:space="preserve">iata all </w:t>
      </w:r>
      <w:r w:rsidR="001962DE">
        <w:rPr>
          <w:sz w:val="22"/>
          <w:lang w:val="it-IT"/>
        </w:rPr>
        <w:t>a</w:t>
      </w:r>
      <w:r w:rsidR="001D463E" w:rsidRPr="003F0C91">
        <w:rPr>
          <w:sz w:val="22"/>
          <w:lang w:val="it-IT"/>
        </w:rPr>
        <w:t>matrice SiPM 8x8 pixels.</w:t>
      </w:r>
    </w:p>
    <w:p w:rsidR="001D463E" w:rsidRDefault="001D463E" w:rsidP="001D463E">
      <w:pPr>
        <w:jc w:val="both"/>
        <w:rPr>
          <w:sz w:val="24"/>
          <w:lang w:val="it-IT"/>
        </w:rPr>
      </w:pPr>
      <w:r w:rsidRPr="001D463E">
        <w:rPr>
          <w:noProof/>
          <w:sz w:val="24"/>
          <w:lang w:val="en-US"/>
        </w:rPr>
        <w:drawing>
          <wp:inline distT="0" distB="0" distL="0" distR="0">
            <wp:extent cx="2692941" cy="1845733"/>
            <wp:effectExtent l="2540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690794" cy="1844262"/>
                    </a:xfrm>
                    <a:prstGeom prst="rect">
                      <a:avLst/>
                    </a:prstGeom>
                    <a:noFill/>
                    <a:ln w="9525">
                      <a:noFill/>
                      <a:miter lim="800000"/>
                      <a:headEnd/>
                      <a:tailEnd/>
                    </a:ln>
                  </pic:spPr>
                </pic:pic>
              </a:graphicData>
            </a:graphic>
          </wp:inline>
        </w:drawing>
      </w:r>
      <w:r w:rsidRPr="001D463E">
        <w:rPr>
          <w:sz w:val="24"/>
          <w:lang w:val="it-IT"/>
        </w:rPr>
        <w:t xml:space="preserve"> </w:t>
      </w:r>
    </w:p>
    <w:p w:rsidR="001D463E" w:rsidRDefault="0064270E" w:rsidP="001D463E">
      <w:pPr>
        <w:pStyle w:val="Caption"/>
        <w:rPr>
          <w:sz w:val="24"/>
          <w:lang w:val="it-IT"/>
        </w:rPr>
      </w:pPr>
      <w:bookmarkStart w:id="5" w:name="_Ref140916084"/>
      <w:r>
        <w:t>figura</w:t>
      </w:r>
      <w:r w:rsidR="001D463E">
        <w:t xml:space="preserve"> </w:t>
      </w:r>
      <w:fldSimple w:instr=" SEQ Figure \* ARABIC ">
        <w:r w:rsidR="0068284E">
          <w:rPr>
            <w:noProof/>
          </w:rPr>
          <w:t>5</w:t>
        </w:r>
      </w:fldSimple>
      <w:bookmarkEnd w:id="5"/>
      <w:r w:rsidR="001D463E">
        <w:rPr>
          <w:sz w:val="24"/>
          <w:lang w:val="it-IT"/>
        </w:rPr>
        <w:t xml:space="preserve"> </w:t>
      </w:r>
      <w:r w:rsidR="001D463E" w:rsidRPr="003B4768">
        <w:rPr>
          <w:sz w:val="22"/>
          <w:lang w:val="it-IT"/>
        </w:rPr>
        <w:t>Curva dei ritardi nelle coincidenz</w:t>
      </w:r>
      <w:r w:rsidR="003B4768" w:rsidRPr="003B4768">
        <w:rPr>
          <w:sz w:val="22"/>
          <w:lang w:val="it-IT"/>
        </w:rPr>
        <w:t>e temporali tra due cristalli L</w:t>
      </w:r>
      <w:r w:rsidR="001D463E" w:rsidRPr="003B4768">
        <w:rPr>
          <w:sz w:val="22"/>
          <w:lang w:val="it-IT"/>
        </w:rPr>
        <w:t>SO</w:t>
      </w:r>
      <w:r w:rsidR="003B4768" w:rsidRPr="003B4768">
        <w:rPr>
          <w:sz w:val="22"/>
          <w:lang w:val="it-IT"/>
        </w:rPr>
        <w:t>:Ce,Ca</w:t>
      </w:r>
      <w:r w:rsidR="001D463E" w:rsidRPr="003B4768">
        <w:rPr>
          <w:sz w:val="22"/>
          <w:lang w:val="it-IT"/>
        </w:rPr>
        <w:t xml:space="preserve"> accoppiati ad altrettanti SiPM</w:t>
      </w:r>
    </w:p>
    <w:p w:rsidR="00732203" w:rsidRPr="00FF418E" w:rsidRDefault="001D463E" w:rsidP="009E7164">
      <w:pPr>
        <w:jc w:val="both"/>
        <w:rPr>
          <w:sz w:val="24"/>
          <w:lang w:val="it-IT"/>
        </w:rPr>
      </w:pPr>
      <w:r w:rsidRPr="001D463E">
        <w:rPr>
          <w:noProof/>
          <w:sz w:val="24"/>
          <w:lang w:val="en-US"/>
        </w:rPr>
        <w:drawing>
          <wp:inline distT="0" distB="0" distL="0" distR="0">
            <wp:extent cx="2952110" cy="2057400"/>
            <wp:effectExtent l="2540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952110" cy="2057400"/>
                    </a:xfrm>
                    <a:prstGeom prst="rect">
                      <a:avLst/>
                    </a:prstGeom>
                    <a:noFill/>
                    <a:ln w="9525">
                      <a:noFill/>
                      <a:miter lim="800000"/>
                      <a:headEnd/>
                      <a:tailEnd/>
                    </a:ln>
                  </pic:spPr>
                </pic:pic>
              </a:graphicData>
            </a:graphic>
          </wp:inline>
        </w:drawing>
      </w:r>
    </w:p>
    <w:p w:rsidR="001D463E" w:rsidRPr="003B4768" w:rsidRDefault="0064270E" w:rsidP="001D463E">
      <w:pPr>
        <w:pStyle w:val="Caption"/>
        <w:rPr>
          <w:sz w:val="22"/>
          <w:lang w:val="it-IT"/>
        </w:rPr>
      </w:pPr>
      <w:bookmarkStart w:id="6" w:name="_Ref140916181"/>
      <w:r>
        <w:t>figura</w:t>
      </w:r>
      <w:r w:rsidR="001D463E">
        <w:t xml:space="preserve"> </w:t>
      </w:r>
      <w:fldSimple w:instr=" SEQ Figure \* ARABIC ">
        <w:r w:rsidR="0068284E">
          <w:rPr>
            <w:noProof/>
          </w:rPr>
          <w:t>6</w:t>
        </w:r>
      </w:fldSimple>
      <w:bookmarkEnd w:id="6"/>
      <w:r w:rsidR="001D463E">
        <w:rPr>
          <w:sz w:val="24"/>
          <w:lang w:val="it-IT"/>
        </w:rPr>
        <w:t xml:space="preserve"> </w:t>
      </w:r>
      <w:r w:rsidR="001D463E" w:rsidRPr="003B4768">
        <w:rPr>
          <w:sz w:val="22"/>
          <w:lang w:val="it-IT"/>
        </w:rPr>
        <w:t>Immagine  della sorgente di Na22 posta al centro della slab di LYSO da 5 mm di spessore accoppiata alla matrice 8x8. La matrice era in coincidenza con un</w:t>
      </w:r>
      <w:r w:rsidR="002A5603" w:rsidRPr="003B4768">
        <w:rPr>
          <w:sz w:val="22"/>
          <w:lang w:val="it-IT"/>
        </w:rPr>
        <w:t xml:space="preserve"> crist</w:t>
      </w:r>
      <w:r w:rsidR="001D463E" w:rsidRPr="003B4768">
        <w:rPr>
          <w:sz w:val="22"/>
          <w:lang w:val="it-IT"/>
        </w:rPr>
        <w:t>allo</w:t>
      </w:r>
      <w:r w:rsidR="002A5603" w:rsidRPr="003B4768">
        <w:rPr>
          <w:sz w:val="22"/>
          <w:lang w:val="it-IT"/>
        </w:rPr>
        <w:t xml:space="preserve"> </w:t>
      </w:r>
      <w:r w:rsidR="001D463E" w:rsidRPr="003B4768">
        <w:rPr>
          <w:sz w:val="22"/>
          <w:lang w:val="it-IT"/>
        </w:rPr>
        <w:t>-SiPM singolo da 1mm^2.</w:t>
      </w:r>
    </w:p>
    <w:p w:rsidR="00732203" w:rsidRPr="00FF418E" w:rsidRDefault="00732203" w:rsidP="009E7164">
      <w:pPr>
        <w:jc w:val="both"/>
        <w:rPr>
          <w:sz w:val="24"/>
          <w:lang w:val="it-IT"/>
        </w:rPr>
      </w:pPr>
    </w:p>
    <w:p w:rsidR="00024E2E" w:rsidRPr="00FF418E" w:rsidRDefault="00B21894" w:rsidP="009E7164">
      <w:pPr>
        <w:jc w:val="both"/>
        <w:rPr>
          <w:sz w:val="24"/>
          <w:lang w:val="it-IT"/>
        </w:rPr>
      </w:pPr>
      <w:r w:rsidRPr="00FF418E">
        <w:rPr>
          <w:sz w:val="24"/>
          <w:lang w:val="it-IT"/>
        </w:rPr>
        <w:t xml:space="preserve">L’elevato </w:t>
      </w:r>
      <w:r w:rsidR="00235713" w:rsidRPr="00FF418E">
        <w:rPr>
          <w:sz w:val="24"/>
          <w:lang w:val="it-IT"/>
        </w:rPr>
        <w:t>numero</w:t>
      </w:r>
      <w:r w:rsidRPr="00FF418E">
        <w:rPr>
          <w:sz w:val="24"/>
          <w:lang w:val="it-IT"/>
        </w:rPr>
        <w:t xml:space="preserve"> di canali necessari alla lettura di rivelatori di elevata granularita’ richiedono </w:t>
      </w:r>
      <w:r w:rsidR="00235713" w:rsidRPr="00FF418E">
        <w:rPr>
          <w:sz w:val="24"/>
          <w:lang w:val="it-IT"/>
        </w:rPr>
        <w:t>ASICs ed elettronica di alte prestazioni</w:t>
      </w:r>
      <w:r w:rsidR="008B478B" w:rsidRPr="00FF418E">
        <w:rPr>
          <w:sz w:val="24"/>
          <w:lang w:val="it-IT"/>
        </w:rPr>
        <w:t xml:space="preserve">. </w:t>
      </w:r>
      <w:r w:rsidR="003B4768">
        <w:rPr>
          <w:sz w:val="24"/>
          <w:lang w:val="it-IT"/>
        </w:rPr>
        <w:t>N</w:t>
      </w:r>
      <w:r w:rsidR="00235713" w:rsidRPr="00FF418E">
        <w:rPr>
          <w:sz w:val="24"/>
          <w:lang w:val="it-IT"/>
        </w:rPr>
        <w:t>umerosi gruppi di ricerca stanno sviluppando A</w:t>
      </w:r>
      <w:r w:rsidR="006F19C6">
        <w:rPr>
          <w:sz w:val="24"/>
          <w:lang w:val="it-IT"/>
        </w:rPr>
        <w:t>S</w:t>
      </w:r>
      <w:r w:rsidR="00235713" w:rsidRPr="00FF418E">
        <w:rPr>
          <w:sz w:val="24"/>
          <w:lang w:val="it-IT"/>
        </w:rPr>
        <w:t>IC dedicato alla lettura di SiPM</w:t>
      </w:r>
      <w:r w:rsidR="008B478B" w:rsidRPr="00FF418E">
        <w:rPr>
          <w:sz w:val="24"/>
          <w:lang w:val="it-IT"/>
        </w:rPr>
        <w:t xml:space="preserve"> [Corsi 2009, Raux 2007]</w:t>
      </w:r>
      <w:r w:rsidR="00BF6CE0">
        <w:rPr>
          <w:sz w:val="24"/>
          <w:lang w:val="it-IT"/>
        </w:rPr>
        <w:t xml:space="preserve"> mentre esiste un solo prototipo commerciale [</w:t>
      </w:r>
      <w:r w:rsidR="003A6E52" w:rsidRPr="003A6E52">
        <w:rPr>
          <w:sz w:val="24"/>
          <w:lang w:val="it-IT"/>
        </w:rPr>
        <w:t>Gamma Medica – Ideas (Norway) AS</w:t>
      </w:r>
      <w:r w:rsidR="00BF6CE0">
        <w:rPr>
          <w:sz w:val="24"/>
          <w:lang w:val="it-IT"/>
        </w:rPr>
        <w:t>]</w:t>
      </w:r>
      <w:r w:rsidR="00235713" w:rsidRPr="00FF418E">
        <w:rPr>
          <w:sz w:val="24"/>
          <w:lang w:val="it-IT"/>
        </w:rPr>
        <w:t>.</w:t>
      </w:r>
    </w:p>
    <w:p w:rsidR="00900CAB" w:rsidRDefault="00024E2E" w:rsidP="009E7164">
      <w:pPr>
        <w:jc w:val="both"/>
        <w:rPr>
          <w:sz w:val="24"/>
          <w:lang w:val="it-IT"/>
        </w:rPr>
      </w:pPr>
      <w:r w:rsidRPr="00FF418E">
        <w:rPr>
          <w:sz w:val="24"/>
          <w:lang w:val="it-IT"/>
        </w:rPr>
        <w:t xml:space="preserve">Poiché sfruttano il fenomeno del breakdown a valanga, i Silicon Photo-Multiplier forniscono segnali caratterizzati soprattutto da un’ampia dinamica e da tempi di salita molto rapidi, per cui le principali specifiche che la relativa elettronica integrata di lettura deve essere in grado di soddisfare sono essenzialmente un notevole range dinamico, ottenuto a fronte di tensioni di alimentazione necessariamente limitate dalla tecnologia utilizzata, e banda passante abbastanza larga, in modo da sfruttare la velocità del segnale fornito dal rivelatore per ottenere timing molto accurati. Negli ultimi anni </w:t>
      </w:r>
      <w:r w:rsidR="00900CAB">
        <w:rPr>
          <w:sz w:val="24"/>
          <w:lang w:val="it-IT"/>
        </w:rPr>
        <w:t xml:space="preserve">la sezione INFN </w:t>
      </w:r>
      <w:r w:rsidRPr="00FF418E">
        <w:rPr>
          <w:sz w:val="24"/>
          <w:lang w:val="it-IT"/>
        </w:rPr>
        <w:t>di Bari</w:t>
      </w:r>
      <w:r w:rsidR="000C32A1">
        <w:rPr>
          <w:sz w:val="24"/>
          <w:lang w:val="it-IT"/>
        </w:rPr>
        <w:t>, nell’ambito del progetto DASIPM2 e</w:t>
      </w:r>
      <w:r w:rsidR="003B4768">
        <w:rPr>
          <w:sz w:val="24"/>
          <w:lang w:val="it-IT"/>
        </w:rPr>
        <w:t xml:space="preserve"> in collaborazione con il Politecnico di Bari, </w:t>
      </w:r>
      <w:r w:rsidRPr="00FF418E">
        <w:rPr>
          <w:sz w:val="24"/>
          <w:lang w:val="it-IT"/>
        </w:rPr>
        <w:t xml:space="preserve"> ha sviluppato elettronica integrata CMOS in tecnologia da 0.35um per la lettura di questo tipo di rivelatori, sfruttando un approccio completamente in corrente che soddisfa entra</w:t>
      </w:r>
      <w:r w:rsidR="00900CAB">
        <w:rPr>
          <w:sz w:val="24"/>
          <w:lang w:val="it-IT"/>
        </w:rPr>
        <w:t>mbe le specifiche menzionate</w:t>
      </w:r>
      <w:r w:rsidRPr="00FF418E">
        <w:rPr>
          <w:sz w:val="24"/>
          <w:lang w:val="it-IT"/>
        </w:rPr>
        <w:t>. L’archit</w:t>
      </w:r>
      <w:r w:rsidR="003B4768">
        <w:rPr>
          <w:sz w:val="24"/>
          <w:lang w:val="it-IT"/>
        </w:rPr>
        <w:t>ettura del canale analogico di Front-E</w:t>
      </w:r>
      <w:r w:rsidRPr="00FF418E">
        <w:rPr>
          <w:sz w:val="24"/>
          <w:lang w:val="it-IT"/>
        </w:rPr>
        <w:t xml:space="preserve">nd proposta è rappresentata nella seguente </w:t>
      </w:r>
      <w:r w:rsidR="00DA5BDD">
        <w:rPr>
          <w:sz w:val="24"/>
          <w:lang w:val="it-IT"/>
        </w:rPr>
        <w:fldChar w:fldCharType="begin"/>
      </w:r>
      <w:r w:rsidR="00FB013E">
        <w:rPr>
          <w:sz w:val="24"/>
          <w:lang w:val="it-IT"/>
        </w:rPr>
        <w:instrText xml:space="preserve"> REF _Ref140917192 \h </w:instrText>
      </w:r>
      <w:r w:rsidR="0068284E" w:rsidRPr="00DA5BDD">
        <w:rPr>
          <w:sz w:val="24"/>
          <w:lang w:val="it-IT"/>
        </w:rPr>
      </w:r>
      <w:r w:rsidR="00DA5BDD">
        <w:rPr>
          <w:sz w:val="24"/>
          <w:lang w:val="it-IT"/>
        </w:rPr>
        <w:fldChar w:fldCharType="separate"/>
      </w:r>
      <w:r w:rsidR="0068284E">
        <w:t xml:space="preserve">figura </w:t>
      </w:r>
      <w:r w:rsidR="0068284E">
        <w:rPr>
          <w:noProof/>
        </w:rPr>
        <w:t>7</w:t>
      </w:r>
      <w:r w:rsidR="00DA5BDD">
        <w:rPr>
          <w:sz w:val="24"/>
          <w:lang w:val="it-IT"/>
        </w:rPr>
        <w:fldChar w:fldCharType="end"/>
      </w:r>
      <w:r w:rsidR="00FB013E">
        <w:rPr>
          <w:sz w:val="24"/>
          <w:lang w:val="it-IT"/>
        </w:rPr>
        <w:t xml:space="preserve">. </w:t>
      </w:r>
    </w:p>
    <w:p w:rsidR="00900CAB" w:rsidRDefault="00FB013E" w:rsidP="009E7164">
      <w:pPr>
        <w:jc w:val="both"/>
        <w:rPr>
          <w:sz w:val="24"/>
          <w:lang w:val="it-IT"/>
        </w:rPr>
      </w:pPr>
      <w:r>
        <w:rPr>
          <w:noProof/>
          <w:sz w:val="24"/>
          <w:lang w:val="en-US"/>
        </w:rPr>
        <w:drawing>
          <wp:inline distT="0" distB="0" distL="0" distR="0">
            <wp:extent cx="5270500" cy="2632005"/>
            <wp:effectExtent l="2540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270500" cy="2632005"/>
                    </a:xfrm>
                    <a:prstGeom prst="rect">
                      <a:avLst/>
                    </a:prstGeom>
                    <a:noFill/>
                    <a:ln w="9525">
                      <a:noFill/>
                      <a:miter lim="800000"/>
                      <a:headEnd/>
                      <a:tailEnd/>
                    </a:ln>
                  </pic:spPr>
                </pic:pic>
              </a:graphicData>
            </a:graphic>
          </wp:inline>
        </w:drawing>
      </w:r>
    </w:p>
    <w:p w:rsidR="00227F30" w:rsidRPr="003B4768" w:rsidRDefault="0064270E" w:rsidP="00FB013E">
      <w:pPr>
        <w:pStyle w:val="Caption"/>
        <w:rPr>
          <w:sz w:val="22"/>
          <w:lang w:val="it-IT"/>
        </w:rPr>
      </w:pPr>
      <w:bookmarkStart w:id="7" w:name="_Ref140917192"/>
      <w:r>
        <w:t>figura</w:t>
      </w:r>
      <w:r w:rsidR="00FB013E">
        <w:t xml:space="preserve"> </w:t>
      </w:r>
      <w:fldSimple w:instr=" SEQ Figure \* ARABIC ">
        <w:r w:rsidR="0068284E">
          <w:rPr>
            <w:noProof/>
          </w:rPr>
          <w:t>7</w:t>
        </w:r>
      </w:fldSimple>
      <w:bookmarkEnd w:id="7"/>
      <w:r w:rsidR="00FB013E">
        <w:t xml:space="preserve"> </w:t>
      </w:r>
      <w:r w:rsidR="00227F30" w:rsidRPr="003B4768">
        <w:rPr>
          <w:sz w:val="22"/>
          <w:lang w:val="it-IT"/>
        </w:rPr>
        <w:t>C</w:t>
      </w:r>
      <w:r w:rsidR="00FB013E" w:rsidRPr="003B4768">
        <w:rPr>
          <w:sz w:val="22"/>
          <w:lang w:val="it-IT"/>
        </w:rPr>
        <w:t xml:space="preserve">anale analogico del chip di front-End dei SiPM sviluppato dalla </w:t>
      </w:r>
      <w:r w:rsidR="003B4768" w:rsidRPr="003B4768">
        <w:rPr>
          <w:sz w:val="22"/>
          <w:lang w:val="it-IT"/>
        </w:rPr>
        <w:t>sezione</w:t>
      </w:r>
      <w:r w:rsidR="00FB013E" w:rsidRPr="003B4768">
        <w:rPr>
          <w:sz w:val="22"/>
          <w:lang w:val="it-IT"/>
        </w:rPr>
        <w:t xml:space="preserve"> di Bari</w:t>
      </w:r>
    </w:p>
    <w:p w:rsidR="00184E1B" w:rsidRPr="00227F30" w:rsidRDefault="00184E1B" w:rsidP="00227F30"/>
    <w:p w:rsidR="00DC3456" w:rsidRPr="00FF418E" w:rsidRDefault="00ED748D" w:rsidP="009E7164">
      <w:pPr>
        <w:jc w:val="both"/>
        <w:rPr>
          <w:sz w:val="24"/>
          <w:lang w:val="it-IT"/>
        </w:rPr>
      </w:pPr>
      <w:r w:rsidRPr="00FF418E">
        <w:rPr>
          <w:sz w:val="24"/>
          <w:lang w:val="it-IT"/>
        </w:rPr>
        <w:t xml:space="preserve">Il segnale in corrente generato dal rivelatore in risposta ad un evento viene letto da un preamplificatore configurato da buffer di corrente, caratterizzato da impedenza di ingresso molto bassa, in modo da non generare costanti di tempo lente quando viene accoppiato alle capacità molto grandi (decine di pF) tipiche dei SiPM. Questo buffer di ingresso genera in uscita, a impedenza alta, diverse repliche del segnale in corrente del rivelatore, che possono essere opportunamente scalate di differenti quantità. Una di queste repliche, adeguatamente attenuata in modo da soddisfare </w:t>
      </w:r>
      <w:r w:rsidR="00227F30">
        <w:rPr>
          <w:sz w:val="24"/>
          <w:lang w:val="it-IT"/>
        </w:rPr>
        <w:t>le</w:t>
      </w:r>
      <w:r w:rsidRPr="00FF418E">
        <w:rPr>
          <w:sz w:val="24"/>
          <w:lang w:val="it-IT"/>
        </w:rPr>
        <w:t xml:space="preserve"> stringenti specifiche in termini di range dinamico, viene inviata a un classico circuito integratore che fornisce in uscita un segnale proporzionale alla quantità di fotoni incidenti sul rivelatore. Un’altra replica dello stesso segnale, molto veloce, viene invece inviata a un comparatore in corrente che la confronta con una corrente di soglia e che quindi fornisce un segnale di trigger molto veloce quando la soglia viene superata. </w:t>
      </w:r>
      <w:r w:rsidR="00DC3456" w:rsidRPr="00FF418E">
        <w:rPr>
          <w:sz w:val="24"/>
          <w:lang w:val="it-IT"/>
        </w:rPr>
        <w:t xml:space="preserve">Molto recentemente, l’approccio in corrente proposto dall’unità di Bari, è stato </w:t>
      </w:r>
      <w:r w:rsidR="00CC07B2">
        <w:rPr>
          <w:sz w:val="24"/>
          <w:lang w:val="it-IT"/>
        </w:rPr>
        <w:t>adottato anche da altri gruppi</w:t>
      </w:r>
      <w:r w:rsidR="00DC3456" w:rsidRPr="00FF418E">
        <w:rPr>
          <w:sz w:val="24"/>
          <w:lang w:val="it-IT"/>
        </w:rPr>
        <w:t>, il che rappresenta una conferma delle sue notevoli caratteristiche di flessibilità e di efficienza.</w:t>
      </w:r>
    </w:p>
    <w:p w:rsidR="00227F30" w:rsidRDefault="00DC3456" w:rsidP="009E7164">
      <w:pPr>
        <w:jc w:val="both"/>
        <w:rPr>
          <w:sz w:val="24"/>
          <w:lang w:val="it-IT"/>
        </w:rPr>
      </w:pPr>
      <w:r w:rsidRPr="00FF418E">
        <w:rPr>
          <w:sz w:val="24"/>
          <w:lang w:val="it-IT"/>
        </w:rPr>
        <w:t>Il canale analogico sviluppato d</w:t>
      </w:r>
      <w:r w:rsidR="003B4768">
        <w:rPr>
          <w:sz w:val="24"/>
          <w:lang w:val="it-IT"/>
        </w:rPr>
        <w:t>alla sezione</w:t>
      </w:r>
      <w:r w:rsidRPr="00FF418E">
        <w:rPr>
          <w:sz w:val="24"/>
          <w:lang w:val="it-IT"/>
        </w:rPr>
        <w:t xml:space="preserve"> di Bari</w:t>
      </w:r>
      <w:r w:rsidR="003B4768">
        <w:rPr>
          <w:sz w:val="24"/>
          <w:lang w:val="it-IT"/>
        </w:rPr>
        <w:t xml:space="preserve"> e</w:t>
      </w:r>
      <w:r w:rsidRPr="00FF418E">
        <w:rPr>
          <w:sz w:val="24"/>
          <w:lang w:val="it-IT"/>
        </w:rPr>
        <w:t xml:space="preserve"> pre</w:t>
      </w:r>
      <w:r w:rsidR="00227F30">
        <w:rPr>
          <w:sz w:val="24"/>
          <w:lang w:val="it-IT"/>
        </w:rPr>
        <w:t>cedentemente descritto</w:t>
      </w:r>
      <w:r w:rsidR="003B4768">
        <w:rPr>
          <w:sz w:val="24"/>
          <w:lang w:val="it-IT"/>
        </w:rPr>
        <w:t xml:space="preserve">, </w:t>
      </w:r>
      <w:r w:rsidRPr="00FF418E">
        <w:rPr>
          <w:sz w:val="24"/>
          <w:lang w:val="it-IT"/>
        </w:rPr>
        <w:t xml:space="preserve">è stato progettato e realizzato in tecnologia CMOS standard da 0.35um. I risultati ottenuti misurando le caratteristiche di un prototipo a 8 canali, chiamato BASIC, sono in linea con le specifiche di progetto, sia in termini di dinamica e linearità del segnale di energia, sia in termini di accuratezza del timing. Nella successiva </w:t>
      </w:r>
      <w:r w:rsidR="00DA5BDD">
        <w:rPr>
          <w:sz w:val="24"/>
          <w:lang w:val="it-IT"/>
        </w:rPr>
        <w:fldChar w:fldCharType="begin"/>
      </w:r>
      <w:r w:rsidR="00A73A34">
        <w:rPr>
          <w:sz w:val="24"/>
          <w:lang w:val="it-IT"/>
        </w:rPr>
        <w:instrText xml:space="preserve"> REF _Ref140917577 \h </w:instrText>
      </w:r>
      <w:r w:rsidR="0068284E" w:rsidRPr="00DA5BDD">
        <w:rPr>
          <w:sz w:val="24"/>
          <w:lang w:val="it-IT"/>
        </w:rPr>
      </w:r>
      <w:r w:rsidR="00DA5BDD">
        <w:rPr>
          <w:sz w:val="24"/>
          <w:lang w:val="it-IT"/>
        </w:rPr>
        <w:fldChar w:fldCharType="separate"/>
      </w:r>
      <w:r w:rsidR="0068284E">
        <w:t xml:space="preserve">figura </w:t>
      </w:r>
      <w:r w:rsidR="0068284E">
        <w:rPr>
          <w:noProof/>
        </w:rPr>
        <w:t>8</w:t>
      </w:r>
      <w:r w:rsidR="00DA5BDD">
        <w:rPr>
          <w:sz w:val="24"/>
          <w:lang w:val="it-IT"/>
        </w:rPr>
        <w:fldChar w:fldCharType="end"/>
      </w:r>
      <w:r w:rsidR="00A73A34">
        <w:rPr>
          <w:sz w:val="24"/>
          <w:lang w:val="it-IT"/>
        </w:rPr>
        <w:t xml:space="preserve"> </w:t>
      </w:r>
      <w:r w:rsidRPr="00FF418E">
        <w:rPr>
          <w:sz w:val="24"/>
          <w:lang w:val="it-IT"/>
        </w:rPr>
        <w:t>viene riportata la variazione di tensione ottenuta sull’uscita del peak detector quando all’ingresso del canale analogico viene iniettata una quantità di carica nota attraverso un condensatore di iniezione pilotato da un gradino di tensione, la cui ampiezza è riportata sull’asse delle ascisse. Le tre curve mostrate corrispondono ai tre differenti valori di guadagno che si possono scegliere variando la capacità di integrazione Cf. Il guadagno totale di conversione tra la carica in ingresso e la tensione in uscita è molto vicino al valore teorico. Il range dinamico ottenuto in ingresso è di circa 70pC con un errore di non linearità pari a 1%, in corrispondenza del valore minimo di guadagno selezionabile. Il rumore equivalente in carica all’ingresso del circuito è pari a circa 50fC, che rappresenta approssimativamente 1/3 della carica associata alla singola micro-cella di un SiPM con guadagno tipico pari a 10^6.</w:t>
      </w:r>
    </w:p>
    <w:p w:rsidR="005A2F1A" w:rsidRDefault="005A2F1A" w:rsidP="009E7164">
      <w:pPr>
        <w:jc w:val="both"/>
        <w:rPr>
          <w:sz w:val="24"/>
          <w:lang w:val="it-IT"/>
        </w:rPr>
      </w:pPr>
      <w:r>
        <w:rPr>
          <w:noProof/>
          <w:sz w:val="24"/>
          <w:lang w:val="en-US"/>
        </w:rPr>
        <w:drawing>
          <wp:inline distT="0" distB="0" distL="0" distR="0">
            <wp:extent cx="5270500" cy="2897654"/>
            <wp:effectExtent l="2540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270500" cy="2897654"/>
                    </a:xfrm>
                    <a:prstGeom prst="rect">
                      <a:avLst/>
                    </a:prstGeom>
                    <a:noFill/>
                    <a:ln w="9525">
                      <a:noFill/>
                      <a:miter lim="800000"/>
                      <a:headEnd/>
                      <a:tailEnd/>
                    </a:ln>
                  </pic:spPr>
                </pic:pic>
              </a:graphicData>
            </a:graphic>
          </wp:inline>
        </w:drawing>
      </w:r>
    </w:p>
    <w:p w:rsidR="005A2F1A" w:rsidRPr="003B4768" w:rsidRDefault="0064270E" w:rsidP="00A73A34">
      <w:pPr>
        <w:pStyle w:val="Caption"/>
        <w:rPr>
          <w:sz w:val="22"/>
          <w:lang w:val="it-IT"/>
        </w:rPr>
      </w:pPr>
      <w:bookmarkStart w:id="8" w:name="_Ref140917577"/>
      <w:r>
        <w:t>figura</w:t>
      </w:r>
      <w:r w:rsidR="00A73A34">
        <w:t xml:space="preserve"> </w:t>
      </w:r>
      <w:fldSimple w:instr=" SEQ Figure \* ARABIC ">
        <w:r w:rsidR="0068284E">
          <w:rPr>
            <w:noProof/>
          </w:rPr>
          <w:t>8</w:t>
        </w:r>
      </w:fldSimple>
      <w:bookmarkEnd w:id="8"/>
      <w:r w:rsidR="00A73A34">
        <w:t xml:space="preserve"> </w:t>
      </w:r>
      <w:r w:rsidR="005A2F1A" w:rsidRPr="003B4768">
        <w:rPr>
          <w:sz w:val="22"/>
          <w:lang w:val="it-IT"/>
        </w:rPr>
        <w:t>Variazione di tensione ottenuta sull'uscita del peak detector quando all'ingresso del canale analogico viene iniettata una quantità di carica nota</w:t>
      </w:r>
    </w:p>
    <w:p w:rsidR="005A2F1A" w:rsidRDefault="005A2F1A" w:rsidP="009E7164">
      <w:pPr>
        <w:jc w:val="both"/>
        <w:rPr>
          <w:sz w:val="24"/>
          <w:lang w:val="it-IT"/>
        </w:rPr>
      </w:pPr>
    </w:p>
    <w:p w:rsidR="005A2F1A" w:rsidRPr="005A2F1A" w:rsidRDefault="00A73A34" w:rsidP="005A2F1A">
      <w:pPr>
        <w:jc w:val="both"/>
        <w:rPr>
          <w:sz w:val="24"/>
          <w:lang w:val="it-IT"/>
        </w:rPr>
      </w:pPr>
      <w:r>
        <w:rPr>
          <w:sz w:val="24"/>
          <w:lang w:val="it-IT"/>
        </w:rPr>
        <w:t xml:space="preserve">Recentemente il gruppo di Bari ha testato le prestazioni del chip BASIC collegando uno degli ingressi ad un </w:t>
      </w:r>
      <w:r w:rsidR="003B4768">
        <w:rPr>
          <w:sz w:val="24"/>
          <w:lang w:val="it-IT"/>
        </w:rPr>
        <w:t>rivelatore</w:t>
      </w:r>
      <w:r>
        <w:rPr>
          <w:sz w:val="24"/>
          <w:lang w:val="it-IT"/>
        </w:rPr>
        <w:t xml:space="preserve"> costituito da un cristallo LYSO accoppiato ad un </w:t>
      </w:r>
      <w:r w:rsidR="005A2F1A" w:rsidRPr="005A2F1A">
        <w:rPr>
          <w:sz w:val="24"/>
          <w:lang w:val="it-IT"/>
        </w:rPr>
        <w:t xml:space="preserve">SiPM </w:t>
      </w:r>
      <w:r>
        <w:rPr>
          <w:sz w:val="24"/>
          <w:lang w:val="it-IT"/>
        </w:rPr>
        <w:t xml:space="preserve">ed </w:t>
      </w:r>
      <w:r w:rsidR="005A2F1A" w:rsidRPr="005A2F1A">
        <w:rPr>
          <w:sz w:val="24"/>
          <w:lang w:val="it-IT"/>
        </w:rPr>
        <w:t>esponendo lo scintillatore a quattro diverse sorgenti: 57Co (122keV), 22Na (511keV), 137Cs (662keV), radioattività naturale dello scinti</w:t>
      </w:r>
      <w:r w:rsidR="003B4768">
        <w:rPr>
          <w:sz w:val="24"/>
          <w:lang w:val="it-IT"/>
        </w:rPr>
        <w:t>llatore, dovuta al Lutezio 176</w:t>
      </w:r>
      <w:r w:rsidR="005A2F1A" w:rsidRPr="005A2F1A">
        <w:rPr>
          <w:sz w:val="24"/>
          <w:lang w:val="it-IT"/>
        </w:rPr>
        <w:t xml:space="preserve"> (307k</w:t>
      </w:r>
      <w:r>
        <w:rPr>
          <w:sz w:val="24"/>
          <w:lang w:val="it-IT"/>
        </w:rPr>
        <w:t xml:space="preserve">eV). La </w:t>
      </w:r>
      <w:r w:rsidR="00DA5BDD">
        <w:rPr>
          <w:sz w:val="24"/>
          <w:lang w:val="it-IT"/>
        </w:rPr>
        <w:fldChar w:fldCharType="begin"/>
      </w:r>
      <w:r>
        <w:rPr>
          <w:sz w:val="24"/>
          <w:lang w:val="it-IT"/>
        </w:rPr>
        <w:instrText xml:space="preserve"> REF _Ref140917907 \h </w:instrText>
      </w:r>
      <w:r w:rsidR="0068284E" w:rsidRPr="00DA5BDD">
        <w:rPr>
          <w:sz w:val="24"/>
          <w:lang w:val="it-IT"/>
        </w:rPr>
      </w:r>
      <w:r w:rsidR="00DA5BDD">
        <w:rPr>
          <w:sz w:val="24"/>
          <w:lang w:val="it-IT"/>
        </w:rPr>
        <w:fldChar w:fldCharType="separate"/>
      </w:r>
      <w:r w:rsidR="0068284E">
        <w:t xml:space="preserve">figura </w:t>
      </w:r>
      <w:r w:rsidR="0068284E">
        <w:rPr>
          <w:noProof/>
        </w:rPr>
        <w:t>9</w:t>
      </w:r>
      <w:r w:rsidR="00DA5BDD">
        <w:rPr>
          <w:sz w:val="24"/>
          <w:lang w:val="it-IT"/>
        </w:rPr>
        <w:fldChar w:fldCharType="end"/>
      </w:r>
      <w:r w:rsidR="00101172">
        <w:rPr>
          <w:sz w:val="24"/>
          <w:lang w:val="it-IT"/>
        </w:rPr>
        <w:t xml:space="preserve"> </w:t>
      </w:r>
      <w:r>
        <w:rPr>
          <w:sz w:val="24"/>
          <w:lang w:val="it-IT"/>
        </w:rPr>
        <w:t xml:space="preserve">mostra </w:t>
      </w:r>
      <w:r w:rsidR="00101172">
        <w:rPr>
          <w:sz w:val="24"/>
          <w:lang w:val="it-IT"/>
        </w:rPr>
        <w:t>l</w:t>
      </w:r>
      <w:r>
        <w:rPr>
          <w:sz w:val="24"/>
          <w:lang w:val="it-IT"/>
        </w:rPr>
        <w:t xml:space="preserve">o spettro ottenuto con la sorgente di Na22 mentre la </w:t>
      </w:r>
      <w:r w:rsidR="00DA5BDD">
        <w:rPr>
          <w:sz w:val="24"/>
          <w:lang w:val="it-IT"/>
        </w:rPr>
        <w:fldChar w:fldCharType="begin"/>
      </w:r>
      <w:r>
        <w:rPr>
          <w:sz w:val="24"/>
          <w:lang w:val="it-IT"/>
        </w:rPr>
        <w:instrText xml:space="preserve"> REF _Ref140917937 \h </w:instrText>
      </w:r>
      <w:r w:rsidR="0068284E" w:rsidRPr="00DA5BDD">
        <w:rPr>
          <w:sz w:val="24"/>
          <w:lang w:val="it-IT"/>
        </w:rPr>
      </w:r>
      <w:r w:rsidR="00DA5BDD">
        <w:rPr>
          <w:sz w:val="24"/>
          <w:lang w:val="it-IT"/>
        </w:rPr>
        <w:fldChar w:fldCharType="separate"/>
      </w:r>
      <w:r w:rsidR="0068284E">
        <w:t xml:space="preserve">figura </w:t>
      </w:r>
      <w:r w:rsidR="0068284E">
        <w:rPr>
          <w:noProof/>
        </w:rPr>
        <w:t>10</w:t>
      </w:r>
      <w:r w:rsidR="00DA5BDD">
        <w:rPr>
          <w:sz w:val="24"/>
          <w:lang w:val="it-IT"/>
        </w:rPr>
        <w:fldChar w:fldCharType="end"/>
      </w:r>
      <w:r w:rsidR="003B4768">
        <w:rPr>
          <w:sz w:val="24"/>
          <w:lang w:val="it-IT"/>
        </w:rPr>
        <w:t xml:space="preserve"> mostra </w:t>
      </w:r>
      <w:r>
        <w:rPr>
          <w:sz w:val="24"/>
          <w:lang w:val="it-IT"/>
        </w:rPr>
        <w:t xml:space="preserve">la curva di calibrazione </w:t>
      </w:r>
      <w:r w:rsidR="00101172">
        <w:rPr>
          <w:sz w:val="24"/>
          <w:lang w:val="it-IT"/>
        </w:rPr>
        <w:t xml:space="preserve">ottenuta </w:t>
      </w:r>
      <w:r>
        <w:rPr>
          <w:sz w:val="24"/>
          <w:lang w:val="it-IT"/>
        </w:rPr>
        <w:t>utilizzando le quattro sorgenti.</w:t>
      </w:r>
    </w:p>
    <w:p w:rsidR="00A73A34" w:rsidRDefault="00A73A34" w:rsidP="009E7164">
      <w:pPr>
        <w:jc w:val="both"/>
        <w:rPr>
          <w:sz w:val="24"/>
          <w:lang w:val="it-IT"/>
        </w:rPr>
      </w:pPr>
    </w:p>
    <w:p w:rsidR="00A73A34" w:rsidRDefault="00A73A34" w:rsidP="009E7164">
      <w:pPr>
        <w:jc w:val="both"/>
        <w:rPr>
          <w:sz w:val="24"/>
          <w:lang w:val="it-IT"/>
        </w:rPr>
      </w:pPr>
      <w:r w:rsidRPr="00A73A34">
        <w:rPr>
          <w:noProof/>
          <w:sz w:val="24"/>
          <w:lang w:val="en-US"/>
        </w:rPr>
        <w:drawing>
          <wp:inline distT="0" distB="0" distL="0" distR="0">
            <wp:extent cx="4744011" cy="3189768"/>
            <wp:effectExtent l="25400" t="0" r="5789" b="0"/>
            <wp:docPr id="16" name="P 1" descr="figure4"/>
            <wp:cNvGraphicFramePr/>
            <a:graphic xmlns:a="http://schemas.openxmlformats.org/drawingml/2006/main">
              <a:graphicData uri="http://schemas.openxmlformats.org/drawingml/2006/picture">
                <pic:pic xmlns:pic="http://schemas.openxmlformats.org/drawingml/2006/picture">
                  <pic:nvPicPr>
                    <pic:cNvPr id="0" name="Picture 2" descr="figure4"/>
                    <pic:cNvPicPr>
                      <a:picLocks noChangeAspect="1" noChangeArrowheads="1"/>
                    </pic:cNvPicPr>
                  </pic:nvPicPr>
                  <pic:blipFill>
                    <a:blip r:embed="rId15"/>
                    <a:srcRect/>
                    <a:stretch>
                      <a:fillRect/>
                    </a:stretch>
                  </pic:blipFill>
                  <pic:spPr bwMode="auto">
                    <a:xfrm>
                      <a:off x="0" y="0"/>
                      <a:ext cx="4744011" cy="3189768"/>
                    </a:xfrm>
                    <a:prstGeom prst="rect">
                      <a:avLst/>
                    </a:prstGeom>
                    <a:noFill/>
                    <a:ln w="9525">
                      <a:noFill/>
                      <a:miter lim="800000"/>
                      <a:headEnd/>
                      <a:tailEnd/>
                    </a:ln>
                  </pic:spPr>
                </pic:pic>
              </a:graphicData>
            </a:graphic>
          </wp:inline>
        </w:drawing>
      </w:r>
    </w:p>
    <w:p w:rsidR="00A73A34" w:rsidRPr="003B4768" w:rsidRDefault="0064270E" w:rsidP="00A73A34">
      <w:pPr>
        <w:pStyle w:val="Caption"/>
        <w:rPr>
          <w:sz w:val="22"/>
          <w:lang w:val="it-IT"/>
        </w:rPr>
      </w:pPr>
      <w:bookmarkStart w:id="9" w:name="_Ref140917907"/>
      <w:r>
        <w:t>figura</w:t>
      </w:r>
      <w:r w:rsidR="00A73A34">
        <w:t xml:space="preserve"> </w:t>
      </w:r>
      <w:fldSimple w:instr=" SEQ Figure \* ARABIC ">
        <w:r w:rsidR="0068284E">
          <w:rPr>
            <w:noProof/>
          </w:rPr>
          <w:t>9</w:t>
        </w:r>
      </w:fldSimple>
      <w:bookmarkEnd w:id="9"/>
      <w:r w:rsidR="00101172">
        <w:t xml:space="preserve"> </w:t>
      </w:r>
      <w:r w:rsidR="003B4768">
        <w:rPr>
          <w:sz w:val="22"/>
        </w:rPr>
        <w:t>Spettro dei co</w:t>
      </w:r>
      <w:r w:rsidR="00101172" w:rsidRPr="003B4768">
        <w:rPr>
          <w:sz w:val="22"/>
        </w:rPr>
        <w:t xml:space="preserve">nteggi dell’ADC del BASIC </w:t>
      </w:r>
      <w:r w:rsidR="00101172" w:rsidRPr="003B4768">
        <w:rPr>
          <w:sz w:val="22"/>
          <w:lang w:val="it-IT"/>
        </w:rPr>
        <w:t>ottenuto con la sorgente di Na22</w:t>
      </w:r>
    </w:p>
    <w:p w:rsidR="00ED748D" w:rsidRPr="00FF418E" w:rsidRDefault="00A73A34" w:rsidP="009E7164">
      <w:pPr>
        <w:jc w:val="both"/>
        <w:rPr>
          <w:sz w:val="24"/>
          <w:lang w:val="it-IT"/>
        </w:rPr>
      </w:pPr>
      <w:r w:rsidRPr="00A73A34">
        <w:rPr>
          <w:noProof/>
          <w:sz w:val="24"/>
          <w:lang w:val="en-US"/>
        </w:rPr>
        <w:drawing>
          <wp:inline distT="0" distB="0" distL="0" distR="0">
            <wp:extent cx="4924137" cy="3189767"/>
            <wp:effectExtent l="25400" t="0" r="3463" b="0"/>
            <wp:docPr id="17" name="P 2" descr="energy"/>
            <wp:cNvGraphicFramePr/>
            <a:graphic xmlns:a="http://schemas.openxmlformats.org/drawingml/2006/main">
              <a:graphicData uri="http://schemas.openxmlformats.org/drawingml/2006/picture">
                <pic:pic xmlns:pic="http://schemas.openxmlformats.org/drawingml/2006/picture">
                  <pic:nvPicPr>
                    <pic:cNvPr id="0" name="Picture 3" descr="energy"/>
                    <pic:cNvPicPr>
                      <a:picLocks noChangeAspect="1" noChangeArrowheads="1"/>
                    </pic:cNvPicPr>
                  </pic:nvPicPr>
                  <pic:blipFill>
                    <a:blip r:embed="rId16"/>
                    <a:srcRect/>
                    <a:stretch>
                      <a:fillRect/>
                    </a:stretch>
                  </pic:blipFill>
                  <pic:spPr bwMode="auto">
                    <a:xfrm>
                      <a:off x="0" y="0"/>
                      <a:ext cx="4924137" cy="3189767"/>
                    </a:xfrm>
                    <a:prstGeom prst="rect">
                      <a:avLst/>
                    </a:prstGeom>
                    <a:noFill/>
                    <a:ln w="9525">
                      <a:noFill/>
                      <a:miter lim="800000"/>
                      <a:headEnd/>
                      <a:tailEnd/>
                    </a:ln>
                  </pic:spPr>
                </pic:pic>
              </a:graphicData>
            </a:graphic>
          </wp:inline>
        </w:drawing>
      </w:r>
    </w:p>
    <w:p w:rsidR="00A73A34" w:rsidRDefault="0064270E" w:rsidP="00A73A34">
      <w:pPr>
        <w:pStyle w:val="Caption"/>
        <w:rPr>
          <w:sz w:val="24"/>
          <w:lang w:val="it-IT"/>
        </w:rPr>
      </w:pPr>
      <w:bookmarkStart w:id="10" w:name="_Ref140917937"/>
      <w:r>
        <w:t>figura</w:t>
      </w:r>
      <w:r w:rsidR="00A73A34">
        <w:t xml:space="preserve"> </w:t>
      </w:r>
      <w:fldSimple w:instr=" SEQ Figure \* ARABIC ">
        <w:r w:rsidR="0068284E">
          <w:rPr>
            <w:noProof/>
          </w:rPr>
          <w:t>10</w:t>
        </w:r>
      </w:fldSimple>
      <w:bookmarkEnd w:id="10"/>
      <w:r w:rsidR="00101172">
        <w:t xml:space="preserve"> </w:t>
      </w:r>
      <w:r w:rsidR="00101172" w:rsidRPr="003B4768">
        <w:rPr>
          <w:sz w:val="22"/>
        </w:rPr>
        <w:t>Curva d</w:t>
      </w:r>
      <w:r w:rsidR="003B4768">
        <w:rPr>
          <w:sz w:val="22"/>
        </w:rPr>
        <w:t>i Calibrazione ottenuta con le q</w:t>
      </w:r>
      <w:r w:rsidR="00101172" w:rsidRPr="003B4768">
        <w:rPr>
          <w:sz w:val="22"/>
        </w:rPr>
        <w:t>uattro sorgenti</w:t>
      </w:r>
    </w:p>
    <w:p w:rsidR="00795B6A" w:rsidRDefault="00795B6A" w:rsidP="009E7164">
      <w:pPr>
        <w:jc w:val="both"/>
        <w:rPr>
          <w:sz w:val="24"/>
          <w:lang w:val="it-IT"/>
        </w:rPr>
      </w:pPr>
    </w:p>
    <w:p w:rsidR="00795B6A" w:rsidRDefault="0075237E" w:rsidP="009E7164">
      <w:pPr>
        <w:jc w:val="both"/>
        <w:rPr>
          <w:sz w:val="24"/>
          <w:lang w:val="it-IT"/>
        </w:rPr>
      </w:pPr>
      <w:r w:rsidRPr="00FF418E">
        <w:rPr>
          <w:sz w:val="24"/>
          <w:lang w:val="it-IT"/>
        </w:rPr>
        <w:t xml:space="preserve">Attualmente è in corso la caratterizzazione </w:t>
      </w:r>
      <w:r w:rsidR="003B4768">
        <w:rPr>
          <w:sz w:val="24"/>
          <w:lang w:val="it-IT"/>
        </w:rPr>
        <w:t>di un prototipo dell’ASIC</w:t>
      </w:r>
      <w:r w:rsidRPr="00FF418E">
        <w:rPr>
          <w:sz w:val="24"/>
          <w:lang w:val="it-IT"/>
        </w:rPr>
        <w:t xml:space="preserve"> a 32 canali, sempre progettato in tecnologia CMOS da 0.35um.</w:t>
      </w:r>
    </w:p>
    <w:p w:rsidR="00ED748D" w:rsidRPr="00FF418E" w:rsidRDefault="00ED748D" w:rsidP="009E7164">
      <w:pPr>
        <w:jc w:val="both"/>
        <w:rPr>
          <w:sz w:val="24"/>
          <w:lang w:val="it-IT"/>
        </w:rPr>
      </w:pPr>
    </w:p>
    <w:p w:rsidR="00862487" w:rsidRPr="00FF418E" w:rsidRDefault="00862487" w:rsidP="009E7164">
      <w:pPr>
        <w:jc w:val="both"/>
        <w:rPr>
          <w:sz w:val="24"/>
          <w:lang w:val="it-IT"/>
        </w:rPr>
      </w:pPr>
      <w:r w:rsidRPr="00FF418E">
        <w:rPr>
          <w:sz w:val="24"/>
          <w:lang w:val="it-IT"/>
        </w:rPr>
        <w:t>Gli ultimi anni hanno visto un progressivo interesse della comunità scientifica verso la realizzazione di soluzioni efficaci per la misura del tempo di volo (TOF, Time of Flight) dei fotoni gamma prodotti dall'interazione positrone-elettrone nei tomografi a emissione di positroni (PET, Positron Emission Tomography). La disponibilità di un sistema elettronico affidabile e compatto per la misura (con risoluzione intorno a 100 ps) dell'istante di arrivo dei fotoni gamma sui cristalli scintillatori può infatti portare a un significativo miglioramento del rapporto segnale/rumore delle immagini acquisite e quindi a una conseguente riduzione della durata della procedura diagnostica e della dose totale impartita al paziente. L'effettivo conseguimento di tali vantaggi non può però prescindere dall'integrazione in ciascun modulo di acquisizione di un efficiente supporto di comunicazione per lo scambio dei segnali di controllo e per il trasferimento in tempo reale dei dati acquisiti da ciascun rilevatore all'unità centrale. La misura precisa di tempo è tipicamente eseguita mediante dispositivi denominati Time-to-Digital Converter (TDC), in grado di convertire l'intervallo di tempo tra due eventi in una parola digitale, con risoluzione fino a poche decine di picosecondi. Questo tipo di strumenti trova largo impiego negli esperimenti di fisica nucleare, nei sistemi LIDAR per la misura di distanze, negli strumenti elettronici come gli oscilloscopi digitali e gli analizzatori di stati logici, ecc. La misura è eseguita normalmente in due stadi, confrontando l'intervallo da misurare con un opportuno quanto temporale di riferimento.</w:t>
      </w:r>
    </w:p>
    <w:p w:rsidR="000633BC" w:rsidRPr="00FF418E" w:rsidRDefault="000633BC" w:rsidP="009E7164">
      <w:pPr>
        <w:jc w:val="both"/>
        <w:rPr>
          <w:sz w:val="24"/>
          <w:lang w:val="it-IT"/>
        </w:rPr>
      </w:pPr>
      <w:r w:rsidRPr="00FF418E">
        <w:rPr>
          <w:sz w:val="24"/>
          <w:lang w:val="it-IT"/>
        </w:rPr>
        <w:t>Un TDC per applicazioni nei sistemi PET, tenendo conto anche delle altre sorgenti di errore legate alle</w:t>
      </w:r>
      <w:r w:rsidR="003B4768">
        <w:rPr>
          <w:sz w:val="24"/>
          <w:lang w:val="it-IT"/>
        </w:rPr>
        <w:t xml:space="preserve"> prestazioni dei rivelatori </w:t>
      </w:r>
      <w:r w:rsidRPr="00FF418E">
        <w:rPr>
          <w:sz w:val="24"/>
          <w:lang w:val="it-IT"/>
        </w:rPr>
        <w:t xml:space="preserve">gamma [Moses 2006], necessita da un lato di una risoluzione (sigma) intorno a 100 ps e dall'altra di un'elevata affidabilità e linearità, della capacità di gestire anche un numero elevato di canali e di un contenuto consumo di potenza. Uno dei primi TDC specificatamente progettati in tecnologia CMOS 0.5 µm per l'utilizzo in un tomografo PET è riportato in [Swann 2004]. Lo stadio di conversione fine è realizzato con un convertitore tempo-tensione seguito da un ADC e fornisce una risoluzione (sigma) di 100 ps. L'approccio completamente analogico rende però il progetto difficilmente trasferibile su tecnologie più performanti e comunque presenta un'alta non linearità (20% LSB) e un significativo consumo di potenza (175 mW). Utilizzando un processo CMOS 0.35 µm e un'architettura basata su un array di DLL, una risoluzione (bin-size) inferiore a 100 ps è stata pubblicata in [GaoWu 2009], ma sempre con un elevata non linearità, un alto consumo di potenza e con la disponibilità di soli 3 canali. Si osserva infine che FPGA di ultima generazione, grazie alle elevate prestazioni e alla caratteristica di riconfigurazione, offrono un supporto attraente per l'implementazione dell'elettronica di rilevazione ed elaborazione in un sistema PET. La realizzazione di un TDC risulta però assai critica e le risoluzioni riportate in letteratura [Arpin 2010, Junnarkar 2008] sono comunque dell'ordine di qualche centinaia di ps e perciò inadeguate per un tomografo </w:t>
      </w:r>
      <w:r w:rsidR="009E7164" w:rsidRPr="00FF418E">
        <w:rPr>
          <w:sz w:val="24"/>
          <w:lang w:val="it-IT"/>
        </w:rPr>
        <w:t>4D-MPET</w:t>
      </w:r>
      <w:r w:rsidRPr="00FF418E">
        <w:rPr>
          <w:sz w:val="24"/>
          <w:lang w:val="it-IT"/>
        </w:rPr>
        <w:t xml:space="preserve"> di nuova generazione.</w:t>
      </w:r>
    </w:p>
    <w:p w:rsidR="000633BC" w:rsidRPr="00FF418E" w:rsidRDefault="000633BC" w:rsidP="009E7164">
      <w:pPr>
        <w:jc w:val="both"/>
        <w:rPr>
          <w:sz w:val="24"/>
          <w:lang w:val="it-IT"/>
        </w:rPr>
      </w:pPr>
      <w:r w:rsidRPr="00FF418E">
        <w:rPr>
          <w:sz w:val="24"/>
          <w:lang w:val="it-IT"/>
        </w:rPr>
        <w:t>Per quanto riguarda la rete di comunicazione da integrare insieme al TDC, nell'ambito degli esperimenti di fisica nucleare è in corso un processo di standardizzazione per la distribuzione dei segnali di temporizzazione, di trigger e di controllo (TTC) e per l’acquisizione dei dati, verso il protocollo di comunicazione FF-</w:t>
      </w:r>
      <w:r w:rsidR="009E150E" w:rsidRPr="00FF418E">
        <w:rPr>
          <w:sz w:val="24"/>
          <w:lang w:val="it-IT"/>
        </w:rPr>
        <w:t xml:space="preserve">LYNX, sviluppato in ambito INFN- Gruppo 5 </w:t>
      </w:r>
      <w:r w:rsidRPr="00FF418E">
        <w:rPr>
          <w:sz w:val="24"/>
          <w:lang w:val="it-IT"/>
        </w:rPr>
        <w:t>con la collaborazione dell'Università di Pisa [Amendola</w:t>
      </w:r>
      <w:r w:rsidR="000B10B0" w:rsidRPr="00FF418E">
        <w:rPr>
          <w:sz w:val="24"/>
          <w:lang w:val="it-IT"/>
        </w:rPr>
        <w:t>20</w:t>
      </w:r>
      <w:r w:rsidRPr="00FF418E">
        <w:rPr>
          <w:sz w:val="24"/>
          <w:lang w:val="it-IT"/>
        </w:rPr>
        <w:t>09, Bianchi</w:t>
      </w:r>
      <w:r w:rsidR="000B10B0" w:rsidRPr="00FF418E">
        <w:rPr>
          <w:sz w:val="24"/>
          <w:lang w:val="it-IT"/>
        </w:rPr>
        <w:t>20</w:t>
      </w:r>
      <w:r w:rsidRPr="00FF418E">
        <w:rPr>
          <w:sz w:val="24"/>
          <w:lang w:val="it-IT"/>
        </w:rPr>
        <w:t>10]. Il contesto nel quale è stato sviluppato il protocollo FF-LYNX risulta molto vicino a quello di un sistema PET, condividendone buona parte requisiti come flessibilità, affidabilità e data-rate (il flusso massimo di dati permesso dal protocollo è pari 800 Mb/s). Ciò incoraggia l'adozione di questo protocollo anche per l'implementazione della comunicazione in un tomografo PET, scelta che è ulteriormente motivata dalla disponibilità della relativa cella IP, nonché di un emulatore realizzato su FPGA [Amendola</w:t>
      </w:r>
      <w:r w:rsidR="000B10B0" w:rsidRPr="00FF418E">
        <w:rPr>
          <w:sz w:val="24"/>
          <w:lang w:val="it-IT"/>
        </w:rPr>
        <w:t xml:space="preserve"> 20</w:t>
      </w:r>
      <w:r w:rsidRPr="00FF418E">
        <w:rPr>
          <w:sz w:val="24"/>
          <w:lang w:val="it-IT"/>
        </w:rPr>
        <w:t>09].</w:t>
      </w:r>
    </w:p>
    <w:p w:rsidR="00862487" w:rsidRPr="00FF418E" w:rsidRDefault="00862487" w:rsidP="009E7164">
      <w:pPr>
        <w:jc w:val="both"/>
        <w:rPr>
          <w:sz w:val="24"/>
          <w:lang w:val="it-IT"/>
        </w:rPr>
      </w:pPr>
    </w:p>
    <w:p w:rsidR="00184E1B" w:rsidRPr="00FF418E" w:rsidRDefault="00184E1B" w:rsidP="009E7164">
      <w:pPr>
        <w:jc w:val="both"/>
        <w:rPr>
          <w:sz w:val="24"/>
          <w:lang w:val="it-IT"/>
        </w:rPr>
      </w:pPr>
    </w:p>
    <w:p w:rsidR="00680C96" w:rsidRPr="00FF418E" w:rsidRDefault="00680C96" w:rsidP="009E7164">
      <w:pPr>
        <w:jc w:val="both"/>
        <w:rPr>
          <w:sz w:val="24"/>
          <w:shd w:val="clear" w:color="auto" w:fill="FFFFFF"/>
          <w:lang w:val="it-IT"/>
        </w:rPr>
      </w:pPr>
    </w:p>
    <w:p w:rsidR="00680C96" w:rsidRPr="00FF418E" w:rsidRDefault="00680C96" w:rsidP="009E7164">
      <w:pPr>
        <w:jc w:val="both"/>
        <w:rPr>
          <w:sz w:val="24"/>
          <w:shd w:val="clear" w:color="auto" w:fill="FFFFFF"/>
          <w:lang w:val="it-IT"/>
        </w:rPr>
      </w:pPr>
    </w:p>
    <w:p w:rsidR="00184E1B" w:rsidRPr="00FF418E" w:rsidRDefault="00184E1B" w:rsidP="009E7164">
      <w:pPr>
        <w:jc w:val="both"/>
        <w:rPr>
          <w:rStyle w:val="longtext"/>
        </w:rPr>
      </w:pPr>
    </w:p>
    <w:p w:rsidR="00993CE6" w:rsidRPr="003B4768" w:rsidRDefault="00262643" w:rsidP="00974B19">
      <w:pPr>
        <w:pStyle w:val="Els-1storder-head"/>
        <w:rPr>
          <w:sz w:val="24"/>
        </w:rPr>
      </w:pPr>
      <w:r w:rsidRPr="003B4768">
        <w:rPr>
          <w:sz w:val="24"/>
        </w:rPr>
        <w:t>Articolazione del progetto e ruolo delle sezioni partecipanti</w:t>
      </w:r>
    </w:p>
    <w:p w:rsidR="00993CE6" w:rsidRDefault="00993CE6" w:rsidP="009E7164">
      <w:pPr>
        <w:jc w:val="both"/>
        <w:rPr>
          <w:b/>
          <w:sz w:val="24"/>
          <w:lang w:val="it-IT"/>
        </w:rPr>
      </w:pPr>
    </w:p>
    <w:p w:rsidR="00A47C8D" w:rsidRDefault="003B4768" w:rsidP="009E7164">
      <w:pPr>
        <w:jc w:val="both"/>
        <w:rPr>
          <w:sz w:val="24"/>
          <w:lang w:val="it-IT"/>
        </w:rPr>
      </w:pPr>
      <w:r>
        <w:rPr>
          <w:sz w:val="24"/>
          <w:lang w:val="it-IT"/>
        </w:rPr>
        <w:t xml:space="preserve">La </w:t>
      </w:r>
      <w:r w:rsidR="00A47C8D">
        <w:rPr>
          <w:sz w:val="24"/>
          <w:lang w:val="it-IT"/>
        </w:rPr>
        <w:t>sezione di Pisa</w:t>
      </w:r>
      <w:r w:rsidR="00A47C8D" w:rsidRPr="00A47C8D">
        <w:rPr>
          <w:sz w:val="24"/>
          <w:lang w:val="it-IT"/>
        </w:rPr>
        <w:t xml:space="preserve"> coordinera'  il progetto 4D-</w:t>
      </w:r>
      <w:r w:rsidR="00A47C8D">
        <w:rPr>
          <w:sz w:val="24"/>
          <w:lang w:val="it-IT"/>
        </w:rPr>
        <w:t>M</w:t>
      </w:r>
      <w:r w:rsidR="00A47C8D" w:rsidRPr="00A47C8D">
        <w:rPr>
          <w:sz w:val="24"/>
          <w:lang w:val="it-IT"/>
        </w:rPr>
        <w:t xml:space="preserve">PET e sara' la principale responsabile del test </w:t>
      </w:r>
      <w:r w:rsidR="00A47C8D">
        <w:rPr>
          <w:sz w:val="24"/>
          <w:lang w:val="it-IT"/>
        </w:rPr>
        <w:t xml:space="preserve">e della validazione </w:t>
      </w:r>
      <w:r w:rsidR="00A47C8D" w:rsidRPr="00A47C8D">
        <w:rPr>
          <w:sz w:val="24"/>
          <w:lang w:val="it-IT"/>
        </w:rPr>
        <w:t xml:space="preserve">del modulo. Inoltre </w:t>
      </w:r>
      <w:r w:rsidR="00EE7A8C">
        <w:rPr>
          <w:sz w:val="24"/>
          <w:lang w:val="it-IT"/>
        </w:rPr>
        <w:t xml:space="preserve">avra' </w:t>
      </w:r>
      <w:r w:rsidR="00A47C8D">
        <w:rPr>
          <w:sz w:val="24"/>
          <w:lang w:val="it-IT"/>
        </w:rPr>
        <w:t>un  ruolo  di  responsabilità  n</w:t>
      </w:r>
      <w:r w:rsidR="00A47C8D" w:rsidRPr="00A47C8D">
        <w:rPr>
          <w:sz w:val="24"/>
          <w:lang w:val="it-IT"/>
        </w:rPr>
        <w:t xml:space="preserve">ella  realizzazione  dei circuiti integrati di valutazione dei tempi di arrivo </w:t>
      </w:r>
      <w:r w:rsidR="00A47C8D">
        <w:rPr>
          <w:sz w:val="24"/>
          <w:lang w:val="it-IT"/>
        </w:rPr>
        <w:t xml:space="preserve">(Chip TDC) </w:t>
      </w:r>
      <w:r w:rsidR="00A47C8D" w:rsidRPr="00A47C8D">
        <w:rPr>
          <w:sz w:val="24"/>
          <w:lang w:val="it-IT"/>
        </w:rPr>
        <w:t>e del protocollo di</w:t>
      </w:r>
      <w:r w:rsidR="00A47C8D">
        <w:rPr>
          <w:sz w:val="24"/>
          <w:lang w:val="it-IT"/>
        </w:rPr>
        <w:t xml:space="preserve"> </w:t>
      </w:r>
      <w:r w:rsidR="00A47C8D" w:rsidRPr="00A47C8D">
        <w:rPr>
          <w:sz w:val="24"/>
          <w:lang w:val="it-IT"/>
        </w:rPr>
        <w:t>trasmissione dati</w:t>
      </w:r>
      <w:r w:rsidR="00A47C8D">
        <w:rPr>
          <w:sz w:val="24"/>
          <w:lang w:val="it-IT"/>
        </w:rPr>
        <w:t>, in collaborazione con il Dipartiment</w:t>
      </w:r>
      <w:r>
        <w:rPr>
          <w:sz w:val="24"/>
          <w:lang w:val="it-IT"/>
        </w:rPr>
        <w:t>o di Ingegneria dell’Informazione dell’Università</w:t>
      </w:r>
      <w:r w:rsidR="00A47C8D">
        <w:rPr>
          <w:sz w:val="24"/>
          <w:lang w:val="it-IT"/>
        </w:rPr>
        <w:t xml:space="preserve"> di Pisa</w:t>
      </w:r>
      <w:r w:rsidR="00A47C8D" w:rsidRPr="00A47C8D">
        <w:rPr>
          <w:sz w:val="24"/>
          <w:lang w:val="it-IT"/>
        </w:rPr>
        <w:t>.</w:t>
      </w:r>
      <w:r w:rsidR="00A47C8D">
        <w:rPr>
          <w:sz w:val="24"/>
          <w:lang w:val="it-IT"/>
        </w:rPr>
        <w:t xml:space="preserve"> S</w:t>
      </w:r>
      <w:r w:rsidR="00A47C8D" w:rsidRPr="00A47C8D">
        <w:rPr>
          <w:sz w:val="24"/>
          <w:lang w:val="it-IT"/>
        </w:rPr>
        <w:t>i</w:t>
      </w:r>
      <w:r w:rsidR="00A47C8D">
        <w:rPr>
          <w:sz w:val="24"/>
          <w:lang w:val="it-IT"/>
        </w:rPr>
        <w:t xml:space="preserve"> </w:t>
      </w:r>
      <w:r w:rsidR="00A47C8D" w:rsidRPr="00A47C8D">
        <w:rPr>
          <w:sz w:val="24"/>
          <w:lang w:val="it-IT"/>
        </w:rPr>
        <w:t xml:space="preserve">occupera' </w:t>
      </w:r>
      <w:r w:rsidR="00A47C8D">
        <w:rPr>
          <w:sz w:val="24"/>
          <w:lang w:val="it-IT"/>
        </w:rPr>
        <w:t xml:space="preserve">infine </w:t>
      </w:r>
      <w:r w:rsidR="00A47C8D" w:rsidRPr="00A47C8D">
        <w:rPr>
          <w:sz w:val="24"/>
          <w:lang w:val="it-IT"/>
        </w:rPr>
        <w:t>dello sviluppo del sistema di acquisizione dati basato su FPGA.</w:t>
      </w:r>
      <w:r w:rsidR="00A47C8D">
        <w:rPr>
          <w:sz w:val="24"/>
          <w:lang w:val="it-IT"/>
        </w:rPr>
        <w:t xml:space="preserve"> </w:t>
      </w:r>
    </w:p>
    <w:p w:rsidR="00A47C8D" w:rsidRDefault="00A47C8D" w:rsidP="00A47C8D">
      <w:pPr>
        <w:jc w:val="both"/>
        <w:rPr>
          <w:sz w:val="24"/>
          <w:lang w:val="it-IT"/>
        </w:rPr>
      </w:pPr>
      <w:r>
        <w:rPr>
          <w:sz w:val="24"/>
          <w:lang w:val="it-IT"/>
        </w:rPr>
        <w:t>Le attivita’ della sezione di Perugia s</w:t>
      </w:r>
      <w:r w:rsidR="003B4768">
        <w:rPr>
          <w:sz w:val="24"/>
          <w:lang w:val="it-IT"/>
        </w:rPr>
        <w:t>aranno</w:t>
      </w:r>
      <w:r>
        <w:rPr>
          <w:sz w:val="24"/>
          <w:lang w:val="it-IT"/>
        </w:rPr>
        <w:t xml:space="preserve"> focalizzate sulla </w:t>
      </w:r>
      <w:r w:rsidRPr="00A47C8D">
        <w:rPr>
          <w:sz w:val="24"/>
          <w:lang w:val="it-IT"/>
        </w:rPr>
        <w:t>caratterizzazione e montaggio dei sensori (SiPMs) e dell'</w:t>
      </w:r>
      <w:r>
        <w:rPr>
          <w:sz w:val="24"/>
          <w:lang w:val="it-IT"/>
        </w:rPr>
        <w:t xml:space="preserve">accoppiamento </w:t>
      </w:r>
      <w:r w:rsidRPr="00A47C8D">
        <w:rPr>
          <w:sz w:val="24"/>
          <w:lang w:val="it-IT"/>
        </w:rPr>
        <w:t>con l'elettronica di front-end per ottimizzarne le prestazioni</w:t>
      </w:r>
      <w:r>
        <w:rPr>
          <w:sz w:val="24"/>
          <w:lang w:val="it-IT"/>
        </w:rPr>
        <w:t xml:space="preserve">. </w:t>
      </w:r>
      <w:r w:rsidRPr="00A47C8D">
        <w:rPr>
          <w:sz w:val="24"/>
          <w:lang w:val="it-IT"/>
        </w:rPr>
        <w:t xml:space="preserve">La </w:t>
      </w:r>
      <w:r>
        <w:rPr>
          <w:sz w:val="24"/>
          <w:lang w:val="it-IT"/>
        </w:rPr>
        <w:t>sezione</w:t>
      </w:r>
      <w:r w:rsidRPr="00A47C8D">
        <w:rPr>
          <w:sz w:val="24"/>
          <w:lang w:val="it-IT"/>
        </w:rPr>
        <w:t xml:space="preserve"> di Bari</w:t>
      </w:r>
      <w:r w:rsidR="003B4768">
        <w:rPr>
          <w:sz w:val="24"/>
          <w:lang w:val="it-IT"/>
        </w:rPr>
        <w:t>,</w:t>
      </w:r>
      <w:r w:rsidRPr="00A47C8D">
        <w:rPr>
          <w:sz w:val="24"/>
          <w:lang w:val="it-IT"/>
        </w:rPr>
        <w:t xml:space="preserve"> </w:t>
      </w:r>
      <w:r>
        <w:rPr>
          <w:sz w:val="24"/>
          <w:lang w:val="it-IT"/>
        </w:rPr>
        <w:t>i</w:t>
      </w:r>
      <w:r w:rsidR="003B4768">
        <w:rPr>
          <w:sz w:val="24"/>
          <w:lang w:val="it-IT"/>
        </w:rPr>
        <w:t>n collaborazione con il P</w:t>
      </w:r>
      <w:r>
        <w:rPr>
          <w:sz w:val="24"/>
          <w:lang w:val="it-IT"/>
        </w:rPr>
        <w:t>olitecnico di Bari</w:t>
      </w:r>
      <w:r w:rsidR="003B4768">
        <w:rPr>
          <w:sz w:val="24"/>
          <w:lang w:val="it-IT"/>
        </w:rPr>
        <w:t>,</w:t>
      </w:r>
      <w:r>
        <w:rPr>
          <w:sz w:val="24"/>
          <w:lang w:val="it-IT"/>
        </w:rPr>
        <w:t xml:space="preserve"> </w:t>
      </w:r>
      <w:r w:rsidRPr="00A47C8D">
        <w:rPr>
          <w:sz w:val="24"/>
          <w:lang w:val="it-IT"/>
        </w:rPr>
        <w:t>sara'  responsabile dello sviluppo dei circuiti integrati di Front-End che saranno collegati ai pixel delle matrici SiPM collocate sul lato back.</w:t>
      </w:r>
      <w:r>
        <w:rPr>
          <w:sz w:val="24"/>
          <w:lang w:val="it-IT"/>
        </w:rPr>
        <w:t xml:space="preserve"> </w:t>
      </w:r>
      <w:r w:rsidRPr="00A47C8D">
        <w:rPr>
          <w:sz w:val="24"/>
          <w:lang w:val="it-IT"/>
        </w:rPr>
        <w:t xml:space="preserve">La </w:t>
      </w:r>
      <w:r>
        <w:rPr>
          <w:sz w:val="24"/>
          <w:lang w:val="it-IT"/>
        </w:rPr>
        <w:t xml:space="preserve">sezione </w:t>
      </w:r>
      <w:r w:rsidRPr="00A47C8D">
        <w:rPr>
          <w:sz w:val="24"/>
          <w:lang w:val="it-IT"/>
        </w:rPr>
        <w:t xml:space="preserve">di Torino </w:t>
      </w:r>
      <w:r>
        <w:rPr>
          <w:sz w:val="24"/>
          <w:lang w:val="it-IT"/>
        </w:rPr>
        <w:t xml:space="preserve">sara’ responsabile dell’integrazione del modulo e </w:t>
      </w:r>
      <w:r w:rsidR="009C0973">
        <w:rPr>
          <w:sz w:val="24"/>
          <w:lang w:val="it-IT"/>
        </w:rPr>
        <w:t>dei test di compatibilita’ magne</w:t>
      </w:r>
      <w:r>
        <w:rPr>
          <w:sz w:val="24"/>
          <w:lang w:val="it-IT"/>
        </w:rPr>
        <w:t>tica.  Sara’ inoltre responsabile delle simulazione Monte Carlo del m</w:t>
      </w:r>
      <w:r w:rsidR="003B4768">
        <w:rPr>
          <w:sz w:val="24"/>
          <w:lang w:val="it-IT"/>
        </w:rPr>
        <w:t>odulo e del s</w:t>
      </w:r>
      <w:r w:rsidRPr="00A47C8D">
        <w:rPr>
          <w:sz w:val="24"/>
          <w:lang w:val="it-IT"/>
        </w:rPr>
        <w:t>oftware di ricostruzione delle immagini prodotte in fase di test.</w:t>
      </w:r>
      <w:r w:rsidR="009A04BC">
        <w:rPr>
          <w:sz w:val="24"/>
          <w:lang w:val="it-IT"/>
        </w:rPr>
        <w:t xml:space="preserve"> </w:t>
      </w:r>
    </w:p>
    <w:p w:rsidR="000F2CB9" w:rsidRPr="00A47C8D" w:rsidRDefault="000F2CB9" w:rsidP="009E7164">
      <w:pPr>
        <w:jc w:val="both"/>
        <w:rPr>
          <w:sz w:val="24"/>
          <w:lang w:val="it-IT"/>
        </w:rPr>
      </w:pPr>
    </w:p>
    <w:p w:rsidR="00F37AAF" w:rsidRDefault="008136E8" w:rsidP="009E7164">
      <w:pPr>
        <w:jc w:val="both"/>
        <w:rPr>
          <w:sz w:val="24"/>
          <w:lang w:val="it-IT"/>
        </w:rPr>
      </w:pPr>
      <w:r w:rsidRPr="00FF418E">
        <w:rPr>
          <w:sz w:val="24"/>
          <w:lang w:val="it-IT"/>
        </w:rPr>
        <w:t xml:space="preserve">Il modulo proposto in </w:t>
      </w:r>
      <w:r w:rsidR="009E7164" w:rsidRPr="00FF418E">
        <w:rPr>
          <w:sz w:val="24"/>
          <w:lang w:val="it-IT"/>
        </w:rPr>
        <w:t>4D-MPET</w:t>
      </w:r>
      <w:r w:rsidR="003B4768">
        <w:rPr>
          <w:sz w:val="24"/>
          <w:lang w:val="it-IT"/>
        </w:rPr>
        <w:t xml:space="preserve"> </w:t>
      </w:r>
      <w:r w:rsidRPr="00FF418E">
        <w:rPr>
          <w:sz w:val="24"/>
          <w:lang w:val="it-IT"/>
        </w:rPr>
        <w:t>si basa su una slab di cristallo scintillante continuo di LSO:Ce, Ca di area 4.8 x 4.8 cm^2, accoppiato su entrambe le facce a fotomoltiplicatori al silicio (</w:t>
      </w:r>
      <w:r w:rsidR="00DA5BDD">
        <w:rPr>
          <w:sz w:val="24"/>
          <w:lang w:val="it-IT"/>
        </w:rPr>
        <w:fldChar w:fldCharType="begin"/>
      </w:r>
      <w:r w:rsidR="00AD7477">
        <w:rPr>
          <w:sz w:val="24"/>
          <w:lang w:val="it-IT"/>
        </w:rPr>
        <w:instrText xml:space="preserve"> REF _Ref140899968 \h </w:instrText>
      </w:r>
      <w:r w:rsidR="0068284E" w:rsidRPr="00DA5BDD">
        <w:rPr>
          <w:sz w:val="24"/>
          <w:lang w:val="it-IT"/>
        </w:rPr>
      </w:r>
      <w:r w:rsidR="00DA5BDD">
        <w:rPr>
          <w:sz w:val="24"/>
          <w:lang w:val="it-IT"/>
        </w:rPr>
        <w:fldChar w:fldCharType="separate"/>
      </w:r>
      <w:r w:rsidR="0068284E">
        <w:rPr>
          <w:sz w:val="22"/>
          <w:lang w:val="it-IT"/>
        </w:rPr>
        <w:t>figura</w:t>
      </w:r>
      <w:r w:rsidR="0068284E" w:rsidRPr="004456A8">
        <w:rPr>
          <w:sz w:val="22"/>
          <w:lang w:val="it-IT"/>
        </w:rPr>
        <w:t xml:space="preserve"> </w:t>
      </w:r>
      <w:r w:rsidR="0068284E">
        <w:rPr>
          <w:noProof/>
          <w:sz w:val="22"/>
          <w:lang w:val="it-IT"/>
        </w:rPr>
        <w:t>1</w:t>
      </w:r>
      <w:r w:rsidR="00DA5BDD">
        <w:rPr>
          <w:sz w:val="24"/>
          <w:lang w:val="it-IT"/>
        </w:rPr>
        <w:fldChar w:fldCharType="end"/>
      </w:r>
      <w:r w:rsidRPr="00FF418E">
        <w:rPr>
          <w:sz w:val="24"/>
          <w:lang w:val="it-IT"/>
        </w:rPr>
        <w:t xml:space="preserve">). Sul lato di ingresso della radiazione (lato front), una griglia di SiPMs, di 4x4 mm^2 ciascuno, raccoglie la luce di scintillazione fornendo l’informazione temporale ed il trigger per l’acquisizione dell’evento. Sull’altro lato (lato back), la stessa luce viene raccolta da matrici di SiPM finemente campionate che forniscono il punto di impatto e la profondita’ di interazione del fotone nel cristallo tramite l’informazione del numero e della distribuzione spaziale dei pixels interessati dall’evento. La somma dei segnali dei pixels attivati fornisce anche informazione dell’energia rilasciata nel cristallo. Le matrici di SiPM sono composte da 8x8 pixels con passo di 1.5 mm per un’area totale attiva di 1.2 x1.2 cm^2. </w:t>
      </w:r>
      <w:r w:rsidR="009C0973">
        <w:rPr>
          <w:sz w:val="24"/>
          <w:lang w:val="it-IT"/>
        </w:rPr>
        <w:t>La lettura della matrici prevede due opzioni. Nella prima, l</w:t>
      </w:r>
      <w:r w:rsidRPr="00FF418E">
        <w:rPr>
          <w:sz w:val="24"/>
          <w:lang w:val="it-IT"/>
        </w:rPr>
        <w:t xml:space="preserve">e connessioni elettriche dai pixel alle piazzole di uscita dei segnali sono posizionate su due lati della matrice (lettura laterale). L’area morta tra i pixels e’ praticamente trascurabile, mentre l’area morta ai bordi della matrice e’ inferiore ai 500 micron. Sia le matrici che i SiPM singoli sono gia' stati sviluppati e fabbricati </w:t>
      </w:r>
      <w:r w:rsidR="00F37AAF">
        <w:rPr>
          <w:sz w:val="24"/>
          <w:lang w:val="it-IT"/>
        </w:rPr>
        <w:t xml:space="preserve">in lotti dedicati </w:t>
      </w:r>
      <w:r w:rsidRPr="00FF418E">
        <w:rPr>
          <w:sz w:val="24"/>
          <w:lang w:val="it-IT"/>
        </w:rPr>
        <w:t>da FBK-irst</w:t>
      </w:r>
      <w:r w:rsidR="002651F7">
        <w:rPr>
          <w:sz w:val="24"/>
          <w:lang w:val="it-IT"/>
        </w:rPr>
        <w:t xml:space="preserve"> </w:t>
      </w:r>
      <w:r w:rsidRPr="00FF418E">
        <w:rPr>
          <w:sz w:val="24"/>
          <w:lang w:val="it-IT"/>
        </w:rPr>
        <w:t>nell'ambito del progetto DASIPM</w:t>
      </w:r>
      <w:r w:rsidR="002651F7">
        <w:rPr>
          <w:sz w:val="24"/>
          <w:lang w:val="it-IT"/>
        </w:rPr>
        <w:t>2</w:t>
      </w:r>
      <w:r w:rsidRPr="00FF418E">
        <w:rPr>
          <w:sz w:val="24"/>
          <w:lang w:val="it-IT"/>
        </w:rPr>
        <w:t xml:space="preserve"> </w:t>
      </w:r>
      <w:r w:rsidR="00F37AAF">
        <w:rPr>
          <w:sz w:val="24"/>
          <w:lang w:val="it-IT"/>
        </w:rPr>
        <w:t>e l</w:t>
      </w:r>
      <w:r w:rsidRPr="00FF418E">
        <w:rPr>
          <w:sz w:val="24"/>
          <w:lang w:val="it-IT"/>
        </w:rPr>
        <w:t xml:space="preserve">a loro caratterizzazione </w:t>
      </w:r>
      <w:r w:rsidR="00F37AAF">
        <w:rPr>
          <w:sz w:val="24"/>
          <w:lang w:val="it-IT"/>
        </w:rPr>
        <w:t xml:space="preserve">di massa </w:t>
      </w:r>
      <w:r w:rsidRPr="00FF418E">
        <w:rPr>
          <w:sz w:val="24"/>
          <w:lang w:val="it-IT"/>
        </w:rPr>
        <w:t xml:space="preserve">e’ </w:t>
      </w:r>
      <w:r w:rsidR="00F37AAF">
        <w:rPr>
          <w:sz w:val="24"/>
          <w:lang w:val="it-IT"/>
        </w:rPr>
        <w:t>stata effettuata dalla sezione di Perugia</w:t>
      </w:r>
      <w:r w:rsidR="002651F7">
        <w:rPr>
          <w:sz w:val="24"/>
          <w:lang w:val="it-IT"/>
        </w:rPr>
        <w:t xml:space="preserve"> (tipiche curve IV di una matrice rappresentate in </w:t>
      </w:r>
      <w:r w:rsidR="00DA5BDD">
        <w:rPr>
          <w:sz w:val="24"/>
          <w:lang w:val="it-IT"/>
        </w:rPr>
        <w:fldChar w:fldCharType="begin"/>
      </w:r>
      <w:r w:rsidR="002651F7">
        <w:rPr>
          <w:sz w:val="24"/>
          <w:lang w:val="it-IT"/>
        </w:rPr>
        <w:instrText xml:space="preserve"> REF _Ref140921051 \h </w:instrText>
      </w:r>
      <w:r w:rsidR="0068284E" w:rsidRPr="00DA5BDD">
        <w:rPr>
          <w:sz w:val="24"/>
          <w:lang w:val="it-IT"/>
        </w:rPr>
      </w:r>
      <w:r w:rsidR="00DA5BDD">
        <w:rPr>
          <w:sz w:val="24"/>
          <w:lang w:val="it-IT"/>
        </w:rPr>
        <w:fldChar w:fldCharType="separate"/>
      </w:r>
      <w:r w:rsidR="0068284E">
        <w:t xml:space="preserve">figura </w:t>
      </w:r>
      <w:r w:rsidR="0068284E">
        <w:rPr>
          <w:noProof/>
        </w:rPr>
        <w:t>11</w:t>
      </w:r>
      <w:r w:rsidR="00DA5BDD">
        <w:rPr>
          <w:sz w:val="24"/>
          <w:lang w:val="it-IT"/>
        </w:rPr>
        <w:fldChar w:fldCharType="end"/>
      </w:r>
      <w:r w:rsidR="002651F7">
        <w:rPr>
          <w:sz w:val="24"/>
          <w:lang w:val="it-IT"/>
        </w:rPr>
        <w:t>)</w:t>
      </w:r>
      <w:r w:rsidRPr="00FF418E">
        <w:rPr>
          <w:sz w:val="24"/>
          <w:lang w:val="it-IT"/>
        </w:rPr>
        <w:t xml:space="preserve">. </w:t>
      </w:r>
      <w:r w:rsidR="009C0973">
        <w:rPr>
          <w:sz w:val="24"/>
          <w:lang w:val="it-IT"/>
        </w:rPr>
        <w:t xml:space="preserve">La seconda opzione prevede la realizzazione di </w:t>
      </w:r>
      <w:r w:rsidR="009C0973" w:rsidRPr="00AF4DC9">
        <w:rPr>
          <w:sz w:val="24"/>
          <w:lang w:val="it-IT"/>
        </w:rPr>
        <w:t>fori passanti (feed through) in modo da portare il segnale sul back del  dispositivo permettendo un assemblaggio su grandi superfici  minimizzando le aree morte dovute alle connessioni elettriche.</w:t>
      </w:r>
    </w:p>
    <w:p w:rsidR="00F37AAF" w:rsidRDefault="00F37AAF" w:rsidP="009E7164">
      <w:pPr>
        <w:jc w:val="both"/>
        <w:rPr>
          <w:sz w:val="24"/>
          <w:lang w:val="it-IT"/>
        </w:rPr>
      </w:pPr>
    </w:p>
    <w:p w:rsidR="002651F7" w:rsidRDefault="002651F7" w:rsidP="009E7164">
      <w:pPr>
        <w:jc w:val="both"/>
        <w:rPr>
          <w:sz w:val="24"/>
          <w:lang w:val="it-IT"/>
        </w:rPr>
      </w:pPr>
      <w:r w:rsidRPr="002651F7">
        <w:rPr>
          <w:noProof/>
          <w:sz w:val="24"/>
          <w:lang w:val="en-US"/>
        </w:rPr>
        <w:drawing>
          <wp:inline distT="0" distB="0" distL="0" distR="0">
            <wp:extent cx="4180320" cy="3041599"/>
            <wp:effectExtent l="25400" t="0" r="10680" b="0"/>
            <wp:docPr id="18" name="P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7"/>
                    <a:srcRect t="7481" r="8929"/>
                    <a:stretch>
                      <a:fillRect/>
                    </a:stretch>
                  </pic:blipFill>
                  <pic:spPr bwMode="auto">
                    <a:xfrm>
                      <a:off x="0" y="0"/>
                      <a:ext cx="4180320" cy="3041599"/>
                    </a:xfrm>
                    <a:prstGeom prst="rect">
                      <a:avLst/>
                    </a:prstGeom>
                    <a:noFill/>
                    <a:ln w="9525">
                      <a:noFill/>
                      <a:miter lim="800000"/>
                      <a:headEnd/>
                      <a:tailEnd/>
                    </a:ln>
                  </pic:spPr>
                </pic:pic>
              </a:graphicData>
            </a:graphic>
          </wp:inline>
        </w:drawing>
      </w:r>
    </w:p>
    <w:p w:rsidR="002651F7" w:rsidRDefault="002651F7" w:rsidP="009E7164">
      <w:pPr>
        <w:jc w:val="both"/>
        <w:rPr>
          <w:sz w:val="24"/>
          <w:lang w:val="it-IT"/>
        </w:rPr>
      </w:pPr>
    </w:p>
    <w:p w:rsidR="00593CFC" w:rsidRDefault="0064270E" w:rsidP="002651F7">
      <w:pPr>
        <w:pStyle w:val="Caption"/>
        <w:rPr>
          <w:sz w:val="24"/>
          <w:lang w:val="it-IT"/>
        </w:rPr>
      </w:pPr>
      <w:bookmarkStart w:id="11" w:name="_Ref140921051"/>
      <w:r>
        <w:t>figura</w:t>
      </w:r>
      <w:r w:rsidR="002651F7">
        <w:t xml:space="preserve"> </w:t>
      </w:r>
      <w:fldSimple w:instr=" SEQ Figure \* ARABIC ">
        <w:r w:rsidR="0068284E">
          <w:rPr>
            <w:noProof/>
          </w:rPr>
          <w:t>11</w:t>
        </w:r>
      </w:fldSimple>
      <w:bookmarkEnd w:id="11"/>
      <w:r w:rsidR="009A04BC">
        <w:t xml:space="preserve"> </w:t>
      </w:r>
      <w:r w:rsidR="002651F7" w:rsidRPr="009C0973">
        <w:rPr>
          <w:sz w:val="22"/>
          <w:lang w:val="it-IT"/>
        </w:rPr>
        <w:t xml:space="preserve">Curve IV di una matrice </w:t>
      </w:r>
      <w:r w:rsidR="009C0973" w:rsidRPr="009C0973">
        <w:rPr>
          <w:sz w:val="22"/>
          <w:lang w:val="it-IT"/>
        </w:rPr>
        <w:t xml:space="preserve">SiPM da </w:t>
      </w:r>
      <w:r w:rsidR="002651F7" w:rsidRPr="009C0973">
        <w:rPr>
          <w:sz w:val="22"/>
          <w:lang w:val="it-IT"/>
        </w:rPr>
        <w:t>8x8 pixel</w:t>
      </w:r>
      <w:r w:rsidR="009C0973" w:rsidRPr="009C0973">
        <w:rPr>
          <w:sz w:val="22"/>
          <w:lang w:val="it-IT"/>
        </w:rPr>
        <w:t>.</w:t>
      </w:r>
    </w:p>
    <w:p w:rsidR="00F37AAF" w:rsidRPr="00593CFC" w:rsidRDefault="00F37AAF" w:rsidP="00593CFC"/>
    <w:p w:rsidR="009A04BC" w:rsidRPr="00AF4DC9" w:rsidRDefault="009A04BC" w:rsidP="00AF4DC9">
      <w:pPr>
        <w:jc w:val="both"/>
        <w:rPr>
          <w:sz w:val="24"/>
          <w:lang w:val="it-IT"/>
        </w:rPr>
      </w:pPr>
      <w:r w:rsidRPr="00AF4DC9">
        <w:rPr>
          <w:sz w:val="24"/>
          <w:lang w:val="it-IT"/>
        </w:rPr>
        <w:t>Il  gruppo di Perugia si occuperà di seguir</w:t>
      </w:r>
      <w:r w:rsidR="009C0973">
        <w:rPr>
          <w:sz w:val="24"/>
          <w:lang w:val="it-IT"/>
        </w:rPr>
        <w:t xml:space="preserve">e e stimolare il lavoro di R&amp;D </w:t>
      </w:r>
      <w:r w:rsidRPr="00AF4DC9">
        <w:rPr>
          <w:sz w:val="24"/>
          <w:lang w:val="it-IT"/>
        </w:rPr>
        <w:t xml:space="preserve">e produzione presso FBK/IRST di </w:t>
      </w:r>
      <w:r w:rsidR="009C0973">
        <w:rPr>
          <w:sz w:val="24"/>
          <w:lang w:val="it-IT"/>
        </w:rPr>
        <w:t>questi nuovi dispositivi.</w:t>
      </w:r>
    </w:p>
    <w:p w:rsidR="009A04BC" w:rsidRPr="00AF4DC9" w:rsidRDefault="009A04BC" w:rsidP="00AF4DC9">
      <w:pPr>
        <w:jc w:val="both"/>
        <w:rPr>
          <w:sz w:val="24"/>
          <w:lang w:val="it-IT"/>
        </w:rPr>
      </w:pPr>
      <w:r w:rsidRPr="00AF4DC9">
        <w:rPr>
          <w:sz w:val="24"/>
          <w:lang w:val="it-IT"/>
        </w:rPr>
        <w:t>Una volta prodotti</w:t>
      </w:r>
      <w:r w:rsidR="003079AD">
        <w:rPr>
          <w:sz w:val="24"/>
          <w:lang w:val="it-IT"/>
        </w:rPr>
        <w:t xml:space="preserve"> i dispositivi,</w:t>
      </w:r>
      <w:r w:rsidRPr="00AF4DC9">
        <w:rPr>
          <w:sz w:val="24"/>
          <w:lang w:val="it-IT"/>
        </w:rPr>
        <w:t xml:space="preserve"> ve</w:t>
      </w:r>
      <w:r w:rsidR="00AF4DC9">
        <w:rPr>
          <w:sz w:val="24"/>
          <w:lang w:val="it-IT"/>
        </w:rPr>
        <w:t xml:space="preserve">rranno effettuate le misure di </w:t>
      </w:r>
      <w:r w:rsidRPr="00AF4DC9">
        <w:rPr>
          <w:sz w:val="24"/>
          <w:lang w:val="it-IT"/>
        </w:rPr>
        <w:t>caratterizzazione statica (capacità</w:t>
      </w:r>
      <w:r w:rsidR="00AF4DC9">
        <w:rPr>
          <w:sz w:val="24"/>
          <w:lang w:val="it-IT"/>
        </w:rPr>
        <w:t xml:space="preserve">, caratteristica I-V etc.) dei </w:t>
      </w:r>
      <w:r w:rsidRPr="00AF4DC9">
        <w:rPr>
          <w:sz w:val="24"/>
          <w:lang w:val="it-IT"/>
        </w:rPr>
        <w:t xml:space="preserve">devices in probe station e di caratterizzazione dinamica con luce  laser pulsata (risoluzione temporale) e </w:t>
      </w:r>
      <w:r w:rsidR="00AF4DC9">
        <w:rPr>
          <w:sz w:val="24"/>
          <w:lang w:val="it-IT"/>
        </w:rPr>
        <w:t xml:space="preserve">con luce continua a differenti </w:t>
      </w:r>
      <w:r w:rsidRPr="00AF4DC9">
        <w:rPr>
          <w:sz w:val="24"/>
          <w:lang w:val="it-IT"/>
        </w:rPr>
        <w:t>lunghezze d'onda per lo studio dell'efficienza di rivelazione.</w:t>
      </w:r>
    </w:p>
    <w:p w:rsidR="009C0973" w:rsidRDefault="009A04BC" w:rsidP="00AF4DC9">
      <w:pPr>
        <w:jc w:val="both"/>
        <w:rPr>
          <w:sz w:val="24"/>
          <w:lang w:val="it-IT"/>
        </w:rPr>
      </w:pPr>
      <w:r w:rsidRPr="00AF4DC9">
        <w:rPr>
          <w:sz w:val="24"/>
          <w:lang w:val="it-IT"/>
        </w:rPr>
        <w:t xml:space="preserve">Il lavoro proseguirà con lo sviluppo del supporto e package per  ottimizzare la realizzazione del 'block detector' e per la connessione  con l'elettronica di front-end. Si </w:t>
      </w:r>
      <w:r w:rsidR="00AF4DC9">
        <w:rPr>
          <w:sz w:val="24"/>
          <w:lang w:val="it-IT"/>
        </w:rPr>
        <w:t xml:space="preserve">svilupperanno due soluzioni in </w:t>
      </w:r>
      <w:r w:rsidRPr="00AF4DC9">
        <w:rPr>
          <w:sz w:val="24"/>
          <w:lang w:val="it-IT"/>
        </w:rPr>
        <w:t>parallelo, per l'utilizzo sia di dispositivi con le tradizionali  bonding pads che per l'uso di matrici co</w:t>
      </w:r>
      <w:r w:rsidR="00AF4DC9">
        <w:rPr>
          <w:sz w:val="24"/>
          <w:lang w:val="it-IT"/>
        </w:rPr>
        <w:t xml:space="preserve">n fori passanti. In entrambi i </w:t>
      </w:r>
      <w:r w:rsidRPr="00AF4DC9">
        <w:rPr>
          <w:sz w:val="24"/>
          <w:lang w:val="it-IT"/>
        </w:rPr>
        <w:t>casi l'obiettivo è la compattezza e l'ottimizzazione in termini di  rumore e dissipazione termica.</w:t>
      </w:r>
      <w:r w:rsidR="009C0973">
        <w:rPr>
          <w:sz w:val="24"/>
          <w:lang w:val="it-IT"/>
        </w:rPr>
        <w:t xml:space="preserve"> </w:t>
      </w:r>
    </w:p>
    <w:p w:rsidR="009C0973" w:rsidRDefault="009C0973" w:rsidP="009C0973">
      <w:pPr>
        <w:jc w:val="both"/>
        <w:rPr>
          <w:sz w:val="24"/>
          <w:lang w:val="it-IT"/>
        </w:rPr>
      </w:pPr>
      <w:r w:rsidRPr="00FF418E">
        <w:rPr>
          <w:sz w:val="24"/>
          <w:lang w:val="it-IT"/>
        </w:rPr>
        <w:t xml:space="preserve">I fotorivelatori verranno quindi accoppiati al cristallo scintillatore secondo configurazioni a mosaico (12x12 SiPM singoli sul lato front e 4x4 matrici sul lato back) al fine di coprire una superficie di 4.8 x 4.8 cm^2 su entrambi i lati. </w:t>
      </w:r>
    </w:p>
    <w:p w:rsidR="009A04BC" w:rsidRPr="00AF4DC9" w:rsidRDefault="009A04BC" w:rsidP="00AF4DC9">
      <w:pPr>
        <w:jc w:val="both"/>
        <w:rPr>
          <w:sz w:val="24"/>
          <w:lang w:val="it-IT"/>
        </w:rPr>
      </w:pPr>
    </w:p>
    <w:p w:rsidR="008136E8" w:rsidRPr="00FF418E" w:rsidRDefault="008136E8" w:rsidP="009E7164">
      <w:pPr>
        <w:jc w:val="both"/>
        <w:rPr>
          <w:sz w:val="24"/>
          <w:lang w:val="it-IT"/>
        </w:rPr>
      </w:pPr>
      <w:r w:rsidRPr="00FF418E">
        <w:rPr>
          <w:sz w:val="24"/>
          <w:lang w:val="it-IT"/>
        </w:rPr>
        <w:t>I segnali provenienti dal lato front del rivelatore ve</w:t>
      </w:r>
      <w:r w:rsidR="009C0973">
        <w:rPr>
          <w:sz w:val="24"/>
          <w:lang w:val="it-IT"/>
        </w:rPr>
        <w:t>rranno</w:t>
      </w:r>
      <w:r w:rsidRPr="00FF418E">
        <w:rPr>
          <w:sz w:val="24"/>
          <w:lang w:val="it-IT"/>
        </w:rPr>
        <w:t xml:space="preserve"> processati dai chip TDC ad alta risoluzione (sigma 100 ps), sviluppati dalla </w:t>
      </w:r>
      <w:r w:rsidR="0007407F" w:rsidRPr="00FF418E">
        <w:rPr>
          <w:sz w:val="24"/>
          <w:lang w:val="it-IT"/>
        </w:rPr>
        <w:t>sezione</w:t>
      </w:r>
      <w:r w:rsidRPr="00FF418E">
        <w:rPr>
          <w:sz w:val="24"/>
          <w:lang w:val="it-IT"/>
        </w:rPr>
        <w:t xml:space="preserve"> di </w:t>
      </w:r>
      <w:r w:rsidR="00593CFC">
        <w:rPr>
          <w:sz w:val="24"/>
          <w:lang w:val="it-IT"/>
        </w:rPr>
        <w:t xml:space="preserve">Pisa in collaborazione con il Dipartimento di </w:t>
      </w:r>
      <w:r w:rsidRPr="00FF418E">
        <w:rPr>
          <w:sz w:val="24"/>
          <w:lang w:val="it-IT"/>
        </w:rPr>
        <w:t xml:space="preserve">Ingegneria </w:t>
      </w:r>
      <w:r w:rsidR="00593CFC">
        <w:rPr>
          <w:sz w:val="24"/>
          <w:lang w:val="it-IT"/>
        </w:rPr>
        <w:t xml:space="preserve">dell’Informazione di </w:t>
      </w:r>
      <w:r w:rsidRPr="00FF418E">
        <w:rPr>
          <w:sz w:val="24"/>
          <w:lang w:val="it-IT"/>
        </w:rPr>
        <w:t xml:space="preserve">Pisa, che digitalizzano il tempo di arrivo dei fotoni sul rivelatore e forniscono il trigger per i chip di Front-End, sviluppati dalla </w:t>
      </w:r>
      <w:r w:rsidR="0007407F" w:rsidRPr="00FF418E">
        <w:rPr>
          <w:sz w:val="24"/>
          <w:lang w:val="it-IT"/>
        </w:rPr>
        <w:t>sezione</w:t>
      </w:r>
      <w:r w:rsidRPr="00FF418E">
        <w:rPr>
          <w:sz w:val="24"/>
          <w:lang w:val="it-IT"/>
        </w:rPr>
        <w:t xml:space="preserve"> di Bari</w:t>
      </w:r>
      <w:r w:rsidR="00593CFC">
        <w:rPr>
          <w:sz w:val="24"/>
          <w:lang w:val="it-IT"/>
        </w:rPr>
        <w:t>, in collaborazione con il Politecnico di Bari</w:t>
      </w:r>
      <w:r w:rsidRPr="00FF418E">
        <w:rPr>
          <w:sz w:val="24"/>
          <w:lang w:val="it-IT"/>
        </w:rPr>
        <w:t xml:space="preserve">. Questi </w:t>
      </w:r>
      <w:r w:rsidR="00593CFC">
        <w:rPr>
          <w:sz w:val="24"/>
          <w:lang w:val="it-IT"/>
        </w:rPr>
        <w:t xml:space="preserve">ultimi </w:t>
      </w:r>
      <w:r w:rsidRPr="00FF418E">
        <w:rPr>
          <w:sz w:val="24"/>
          <w:lang w:val="it-IT"/>
        </w:rPr>
        <w:t xml:space="preserve">chip sono connessi alle matrici SiPM del lato back e codificano il punto di impatto, la profondita’ di interazione e l’informazione energetica collegati all’evento. Il progetto prevede anche </w:t>
      </w:r>
      <w:r w:rsidR="00593CFC">
        <w:rPr>
          <w:sz w:val="24"/>
          <w:lang w:val="it-IT"/>
        </w:rPr>
        <w:t>l’impiego</w:t>
      </w:r>
      <w:r w:rsidRPr="00FF418E">
        <w:rPr>
          <w:sz w:val="24"/>
          <w:lang w:val="it-IT"/>
        </w:rPr>
        <w:t xml:space="preserve"> di un protocollo </w:t>
      </w:r>
      <w:r w:rsidR="009C0973">
        <w:rPr>
          <w:sz w:val="24"/>
          <w:lang w:val="it-IT"/>
        </w:rPr>
        <w:t xml:space="preserve">di trasmissione </w:t>
      </w:r>
      <w:r w:rsidRPr="00FF418E">
        <w:rPr>
          <w:sz w:val="24"/>
          <w:lang w:val="it-IT"/>
        </w:rPr>
        <w:t>veloce e di interfacce da integ</w:t>
      </w:r>
      <w:r w:rsidR="00593CFC">
        <w:rPr>
          <w:sz w:val="24"/>
          <w:lang w:val="it-IT"/>
        </w:rPr>
        <w:t xml:space="preserve">rarsi nei chip TDC e Front-Ends, </w:t>
      </w:r>
      <w:r w:rsidR="009C0973">
        <w:rPr>
          <w:sz w:val="24"/>
          <w:lang w:val="it-IT"/>
        </w:rPr>
        <w:t>sviluppati</w:t>
      </w:r>
      <w:r w:rsidR="00593CFC">
        <w:rPr>
          <w:sz w:val="24"/>
          <w:lang w:val="it-IT"/>
        </w:rPr>
        <w:t xml:space="preserve"> nell’ambito del </w:t>
      </w:r>
      <w:r w:rsidR="004D7FAF">
        <w:rPr>
          <w:sz w:val="24"/>
          <w:lang w:val="it-IT"/>
        </w:rPr>
        <w:t>progetto INFN FF-LYNX</w:t>
      </w:r>
      <w:r w:rsidRPr="00FF418E">
        <w:rPr>
          <w:sz w:val="24"/>
          <w:lang w:val="it-IT"/>
        </w:rPr>
        <w:t>. Lo stesso link fisico v</w:t>
      </w:r>
      <w:r w:rsidR="009C0973">
        <w:rPr>
          <w:sz w:val="24"/>
          <w:lang w:val="it-IT"/>
        </w:rPr>
        <w:t>erra’</w:t>
      </w:r>
      <w:r w:rsidRPr="00FF418E">
        <w:rPr>
          <w:sz w:val="24"/>
          <w:lang w:val="it-IT"/>
        </w:rPr>
        <w:t xml:space="preserve"> impiegato per distribuire segnali di Timing, Trigge</w:t>
      </w:r>
      <w:r w:rsidR="009C0973">
        <w:rPr>
          <w:sz w:val="24"/>
          <w:lang w:val="it-IT"/>
        </w:rPr>
        <w:t>r e C</w:t>
      </w:r>
      <w:r w:rsidRPr="00FF418E">
        <w:rPr>
          <w:sz w:val="24"/>
          <w:lang w:val="it-IT"/>
        </w:rPr>
        <w:t xml:space="preserve">ontrolli (TTC) e per gestire l’acquisizione dati dai TDC sul lato Front e dai Front-End sul lato back. La </w:t>
      </w:r>
      <w:r w:rsidR="0007407F" w:rsidRPr="00FF418E">
        <w:rPr>
          <w:sz w:val="24"/>
          <w:lang w:val="it-IT"/>
        </w:rPr>
        <w:t>sezione</w:t>
      </w:r>
      <w:r w:rsidRPr="00FF418E">
        <w:rPr>
          <w:sz w:val="24"/>
          <w:lang w:val="it-IT"/>
        </w:rPr>
        <w:t xml:space="preserve"> Pisa si occupera’ </w:t>
      </w:r>
      <w:r w:rsidR="00A6737E">
        <w:rPr>
          <w:sz w:val="24"/>
          <w:lang w:val="it-IT"/>
        </w:rPr>
        <w:t>inoltre</w:t>
      </w:r>
      <w:r w:rsidRPr="00FF418E">
        <w:rPr>
          <w:sz w:val="24"/>
          <w:lang w:val="it-IT"/>
        </w:rPr>
        <w:t xml:space="preserve"> della definizione dell’architettura, del progetto e della realizzazione del sistema di controllo e Acquisizione Dati (DAQ).</w:t>
      </w:r>
    </w:p>
    <w:p w:rsidR="00A6737E" w:rsidRDefault="008136E8" w:rsidP="009E7164">
      <w:pPr>
        <w:jc w:val="both"/>
        <w:rPr>
          <w:sz w:val="24"/>
          <w:lang w:val="it-IT"/>
        </w:rPr>
      </w:pPr>
      <w:r w:rsidRPr="00FF418E">
        <w:rPr>
          <w:sz w:val="24"/>
          <w:lang w:val="it-IT"/>
        </w:rPr>
        <w:t xml:space="preserve">La </w:t>
      </w:r>
      <w:r w:rsidR="00DA5BDD">
        <w:rPr>
          <w:sz w:val="24"/>
          <w:lang w:val="it-IT"/>
        </w:rPr>
        <w:fldChar w:fldCharType="begin"/>
      </w:r>
      <w:r w:rsidR="00A6737E">
        <w:rPr>
          <w:sz w:val="24"/>
          <w:lang w:val="it-IT"/>
        </w:rPr>
        <w:instrText xml:space="preserve"> REF _Ref140921427 \h </w:instrText>
      </w:r>
      <w:r w:rsidR="0068284E" w:rsidRPr="00DA5BDD">
        <w:rPr>
          <w:sz w:val="24"/>
          <w:lang w:val="it-IT"/>
        </w:rPr>
      </w:r>
      <w:r w:rsidR="00DA5BDD">
        <w:rPr>
          <w:sz w:val="24"/>
          <w:lang w:val="it-IT"/>
        </w:rPr>
        <w:fldChar w:fldCharType="separate"/>
      </w:r>
      <w:r w:rsidR="0068284E">
        <w:t xml:space="preserve">figura </w:t>
      </w:r>
      <w:r w:rsidR="0068284E">
        <w:rPr>
          <w:noProof/>
        </w:rPr>
        <w:t>12</w:t>
      </w:r>
      <w:r w:rsidR="00DA5BDD">
        <w:rPr>
          <w:sz w:val="24"/>
          <w:lang w:val="it-IT"/>
        </w:rPr>
        <w:fldChar w:fldCharType="end"/>
      </w:r>
      <w:r w:rsidR="00A6737E">
        <w:rPr>
          <w:sz w:val="24"/>
          <w:lang w:val="it-IT"/>
        </w:rPr>
        <w:t xml:space="preserve"> </w:t>
      </w:r>
      <w:r w:rsidRPr="00FF418E">
        <w:rPr>
          <w:sz w:val="24"/>
          <w:lang w:val="it-IT"/>
        </w:rPr>
        <w:t xml:space="preserve">mostra l’architettura proposta per l’elettronica di lettura del rivelatore </w:t>
      </w:r>
      <w:r w:rsidR="009E7164" w:rsidRPr="00FF418E">
        <w:rPr>
          <w:sz w:val="24"/>
          <w:lang w:val="it-IT"/>
        </w:rPr>
        <w:t>4D-MPET</w:t>
      </w:r>
      <w:r w:rsidRPr="00FF418E">
        <w:rPr>
          <w:sz w:val="24"/>
          <w:lang w:val="it-IT"/>
        </w:rPr>
        <w:t>. In essa il lato back dispone di 1024 canali raggruppati in 256 clusters (2x2 pixels) letti da 8 circuiti di Front-End (da 32 canali ciascuno) . Il lato front consta invece di 144 SiPM singoli letti da 9 chip TDC (da 16 canali ciascuno). Il rate di dati stimato (</w:t>
      </w:r>
      <w:r w:rsidR="00A6737E">
        <w:rPr>
          <w:sz w:val="24"/>
          <w:lang w:val="it-IT"/>
        </w:rPr>
        <w:t>con rate stimato di eventi in coincidenza di 230 kHz sul rivelatore</w:t>
      </w:r>
      <w:r w:rsidRPr="00FF418E">
        <w:rPr>
          <w:sz w:val="24"/>
          <w:lang w:val="it-IT"/>
        </w:rPr>
        <w:t xml:space="preserve">) e’ di, rispettivamente, 130 Mbps per i Front –End, e 65 Mbps per i TDC. Un link “single wire” a 400 Mbps puo’ gestire  la lettura di ciascun Front-End mentre 3 circuiti TDC possono essere collegati ad anello tramite un altro link “single wire” a 400 Mbps. Un link “double wire” (clock e linee di dati) a 200 Mbps puo’ essere usato per trasmettere i segnali TTC ai Front-Ends e ai TDC connessi ad anello. </w:t>
      </w:r>
    </w:p>
    <w:p w:rsidR="008136E8" w:rsidRPr="00FF418E" w:rsidRDefault="008136E8" w:rsidP="009E7164">
      <w:pPr>
        <w:jc w:val="both"/>
        <w:rPr>
          <w:sz w:val="24"/>
          <w:lang w:val="it-IT"/>
        </w:rPr>
      </w:pPr>
      <w:r w:rsidRPr="00FF418E">
        <w:rPr>
          <w:sz w:val="24"/>
          <w:lang w:val="it-IT"/>
        </w:rPr>
        <w:t xml:space="preserve">L’intero controllo e lettura del rivelatore, compresa la selezione degli eventi in coincidenza, viene gestita da una scheda “off-the-shelf” che ospita un dispositivo FPGA, una capiente memoria on-board che opera anche da data buffer, connettori per le linee differenziali ad alta velocita’ da/verso il rivelatore e interface standard a larga banda per la trasmissione dei dati al PC host. </w:t>
      </w:r>
    </w:p>
    <w:p w:rsidR="008136E8" w:rsidRPr="00FF418E" w:rsidRDefault="00A6737E" w:rsidP="009E7164">
      <w:pPr>
        <w:jc w:val="both"/>
        <w:rPr>
          <w:sz w:val="24"/>
          <w:lang w:val="it-IT"/>
        </w:rPr>
      </w:pPr>
      <w:r w:rsidRPr="00A6737E">
        <w:rPr>
          <w:noProof/>
          <w:sz w:val="24"/>
          <w:lang w:val="en-US"/>
        </w:rPr>
        <w:drawing>
          <wp:inline distT="0" distB="0" distL="0" distR="0">
            <wp:extent cx="4318000" cy="2302529"/>
            <wp:effectExtent l="25400" t="0" r="0" b="0"/>
            <wp:docPr id="19" name="Picture 0" descr="architecture_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_89.bmp"/>
                    <pic:cNvPicPr/>
                  </pic:nvPicPr>
                  <pic:blipFill>
                    <a:blip r:embed="rId18"/>
                    <a:srcRect t="7877" b="14179"/>
                    <a:stretch>
                      <a:fillRect/>
                    </a:stretch>
                  </pic:blipFill>
                  <pic:spPr>
                    <a:xfrm>
                      <a:off x="0" y="0"/>
                      <a:ext cx="4319437" cy="2303295"/>
                    </a:xfrm>
                    <a:prstGeom prst="rect">
                      <a:avLst/>
                    </a:prstGeom>
                  </pic:spPr>
                </pic:pic>
              </a:graphicData>
            </a:graphic>
          </wp:inline>
        </w:drawing>
      </w:r>
    </w:p>
    <w:p w:rsidR="008136E8" w:rsidRPr="00FF418E" w:rsidRDefault="0064270E" w:rsidP="00A6737E">
      <w:pPr>
        <w:pStyle w:val="Caption"/>
        <w:rPr>
          <w:sz w:val="24"/>
          <w:lang w:val="it-IT"/>
        </w:rPr>
      </w:pPr>
      <w:bookmarkStart w:id="12" w:name="_Ref140921427"/>
      <w:r>
        <w:t>figura</w:t>
      </w:r>
      <w:r w:rsidR="00A6737E">
        <w:t xml:space="preserve"> </w:t>
      </w:r>
      <w:fldSimple w:instr=" SEQ Figure \* ARABIC ">
        <w:r w:rsidR="0068284E">
          <w:rPr>
            <w:noProof/>
          </w:rPr>
          <w:t>12</w:t>
        </w:r>
      </w:fldSimple>
      <w:bookmarkEnd w:id="12"/>
      <w:r w:rsidR="001A0122">
        <w:rPr>
          <w:sz w:val="24"/>
          <w:lang w:val="it-IT"/>
        </w:rPr>
        <w:t xml:space="preserve"> </w:t>
      </w:r>
      <w:r w:rsidR="008136E8" w:rsidRPr="00FF418E">
        <w:rPr>
          <w:sz w:val="24"/>
          <w:lang w:val="it-IT"/>
        </w:rPr>
        <w:t xml:space="preserve">Architettura del sistema elettronico di lettura del modulo </w:t>
      </w:r>
    </w:p>
    <w:p w:rsidR="008136E8" w:rsidRPr="00FF418E" w:rsidRDefault="008136E8" w:rsidP="009E7164">
      <w:pPr>
        <w:jc w:val="both"/>
        <w:rPr>
          <w:sz w:val="24"/>
          <w:lang w:val="it-IT"/>
        </w:rPr>
      </w:pPr>
    </w:p>
    <w:p w:rsidR="008136E8" w:rsidRPr="00FF418E" w:rsidRDefault="008136E8" w:rsidP="009E7164">
      <w:pPr>
        <w:jc w:val="both"/>
        <w:rPr>
          <w:sz w:val="24"/>
          <w:lang w:val="it-IT"/>
        </w:rPr>
      </w:pPr>
    </w:p>
    <w:p w:rsidR="008136E8" w:rsidRPr="00FF418E" w:rsidRDefault="008136E8" w:rsidP="009E7164">
      <w:pPr>
        <w:jc w:val="both"/>
        <w:rPr>
          <w:sz w:val="24"/>
          <w:lang w:val="it-IT"/>
        </w:rPr>
      </w:pPr>
      <w:r w:rsidRPr="00FF418E">
        <w:rPr>
          <w:sz w:val="24"/>
          <w:lang w:val="it-IT"/>
        </w:rPr>
        <w:t xml:space="preserve">La </w:t>
      </w:r>
      <w:r w:rsidR="0007407F" w:rsidRPr="00FF418E">
        <w:rPr>
          <w:sz w:val="24"/>
          <w:lang w:val="it-IT"/>
        </w:rPr>
        <w:t>sezione</w:t>
      </w:r>
      <w:r w:rsidRPr="00FF418E">
        <w:rPr>
          <w:sz w:val="24"/>
          <w:lang w:val="it-IT"/>
        </w:rPr>
        <w:t xml:space="preserve"> di Bari sara'  responsabile dello sviluppo dei circuiti integrati di Front-End che saranno collegati ai pixel delle matrici SiPM collocate sul lato back. </w:t>
      </w:r>
    </w:p>
    <w:p w:rsidR="008136E8" w:rsidRPr="00FF418E" w:rsidRDefault="008136E8" w:rsidP="009E7164">
      <w:pPr>
        <w:jc w:val="both"/>
        <w:rPr>
          <w:sz w:val="24"/>
          <w:lang w:val="it-IT"/>
        </w:rPr>
      </w:pPr>
      <w:r w:rsidRPr="00FF418E">
        <w:rPr>
          <w:sz w:val="24"/>
          <w:lang w:val="it-IT"/>
        </w:rPr>
        <w:t xml:space="preserve">La struttura del front-end verra’ implementata in una tecnologia CMOS “deep-submicron”, con lunghezza minima di canale dei MOSFET non superiore a 180nm. La struttura del preamplificatore in corrente, attualmente basata su un inseguitore di corrente chiuso in un anello di retroazione negativa per aumentarne la banda e diminuirne la resistenza di ingresso, dovrà essere ridisegnata, sia per renderla in grado di assorbire il segnale prodotto da almeno 100 micro-celle del singolo SiPM della matrice, sia per assicurare la necessaria stabilità dell’anello di retroazione a fronte dei nuovi parametri circuitali in gioco. </w:t>
      </w:r>
    </w:p>
    <w:p w:rsidR="008136E8" w:rsidRPr="00FF418E" w:rsidRDefault="009768B7" w:rsidP="009E7164">
      <w:pPr>
        <w:jc w:val="both"/>
        <w:rPr>
          <w:sz w:val="24"/>
          <w:lang w:val="it-IT"/>
        </w:rPr>
      </w:pPr>
      <w:r w:rsidRPr="00FF418E">
        <w:rPr>
          <w:sz w:val="24"/>
          <w:lang w:val="it-IT"/>
        </w:rPr>
        <w:t>Verra’</w:t>
      </w:r>
      <w:r w:rsidR="008136E8" w:rsidRPr="00FF418E">
        <w:rPr>
          <w:sz w:val="24"/>
          <w:lang w:val="it-IT"/>
        </w:rPr>
        <w:t xml:space="preserve"> predisposto un comparatore in tensione all’uscita dell’integratore o del peak detector, che consenta di riconoscere i canali la cui carica è sopra soglia. I comparatori infatti non saranno utilizzati per generare il segnale di trigger, che verra’ prodotto esternamente dai TDC, sviluppati dalla </w:t>
      </w:r>
      <w:r w:rsidR="0007407F" w:rsidRPr="00FF418E">
        <w:rPr>
          <w:sz w:val="24"/>
          <w:lang w:val="it-IT"/>
        </w:rPr>
        <w:t>sezione</w:t>
      </w:r>
      <w:r w:rsidR="008136E8" w:rsidRPr="00FF418E">
        <w:rPr>
          <w:sz w:val="24"/>
          <w:lang w:val="it-IT"/>
        </w:rPr>
        <w:t xml:space="preserve"> di Pisa, e dalla successiva logica di coincidenza e distribuito mediante il protocollo FF-LYNX. L’arrivo di un segnale di trigger esterno aprirà una finestra temporale, la cui durata sarà programmabile, all’interno della quale i segnali generati dai comparatori in tensione saranno considerati validi. Al di fuori di tale finestra temporale, invece, i comparatori che vanno sopra soglia saranno resettati. </w:t>
      </w:r>
    </w:p>
    <w:p w:rsidR="008136E8" w:rsidRPr="00FF418E" w:rsidRDefault="008136E8" w:rsidP="009E7164">
      <w:pPr>
        <w:jc w:val="both"/>
        <w:rPr>
          <w:sz w:val="24"/>
          <w:lang w:val="it-IT"/>
        </w:rPr>
      </w:pPr>
      <w:r w:rsidRPr="00FF418E">
        <w:rPr>
          <w:sz w:val="24"/>
          <w:lang w:val="it-IT"/>
        </w:rPr>
        <w:t>I dati digitali di energia, generati dall’ADC a bordo del chip multiplexando i soli canali sopra soglia, saranno opportunamente codificati</w:t>
      </w:r>
      <w:r w:rsidR="009C0973">
        <w:rPr>
          <w:sz w:val="24"/>
          <w:lang w:val="it-IT"/>
        </w:rPr>
        <w:t xml:space="preserve"> e </w:t>
      </w:r>
      <w:r w:rsidRPr="00FF418E">
        <w:rPr>
          <w:sz w:val="24"/>
          <w:lang w:val="it-IT"/>
        </w:rPr>
        <w:t>conservati in un buffer da cui l’IP core FF-LINX preleverà i dati. Il convertitore analogico digitale avrà una struttura del tipo “flash subranging two-step” e dovrà assicurare una velocità di conversione pari a circa 35Msample/s, che assicura un buon margine di sicurezza rispetto alla frequenza massima di eventi in coincidenza prevista sulla singola matrice (</w:t>
      </w:r>
      <w:r w:rsidR="00E677E5">
        <w:rPr>
          <w:sz w:val="24"/>
          <w:lang w:val="it-IT"/>
        </w:rPr>
        <w:t xml:space="preserve">230 </w:t>
      </w:r>
      <w:r w:rsidRPr="00FF418E">
        <w:rPr>
          <w:sz w:val="24"/>
          <w:lang w:val="it-IT"/>
        </w:rPr>
        <w:t>kHz circa), considerando un numero di canali sul chip pari a 32. Una risoluzione energetica pari a 8 bit è sufficiente per l’applicazione.</w:t>
      </w:r>
    </w:p>
    <w:p w:rsidR="008136E8" w:rsidRPr="00FF418E" w:rsidRDefault="008136E8" w:rsidP="009E7164">
      <w:pPr>
        <w:jc w:val="both"/>
        <w:rPr>
          <w:sz w:val="24"/>
          <w:lang w:val="it-IT"/>
        </w:rPr>
      </w:pPr>
      <w:r w:rsidRPr="00FF418E">
        <w:rPr>
          <w:sz w:val="24"/>
          <w:lang w:val="it-IT"/>
        </w:rPr>
        <w:t xml:space="preserve">Uno dei problemi più rilevanti è costituito dalla dipendenza del guadagno del SiPM dalle variazioni di temperatura, causato principalmente dalle fluttuazioni della tensione di breakdown con la temperatura stessa. L’ordine di grandezza di tali variazioni di guadagno è di pochi punti percentuali per grado centigrado. </w:t>
      </w:r>
    </w:p>
    <w:p w:rsidR="008136E8" w:rsidRPr="00FF418E" w:rsidRDefault="008136E8" w:rsidP="009E7164">
      <w:pPr>
        <w:jc w:val="both"/>
        <w:rPr>
          <w:sz w:val="24"/>
          <w:lang w:val="it-IT"/>
        </w:rPr>
      </w:pPr>
      <w:r w:rsidRPr="00FF418E">
        <w:rPr>
          <w:sz w:val="24"/>
          <w:lang w:val="it-IT"/>
        </w:rPr>
        <w:t xml:space="preserve">Un metodo per la compensazione di questo effetto, che è già stato studiato a livello di sistema dall’unità di Bari, prevede l’utilizzo di un SiPM non soggetto a fotoni incidenti come sensore di temperatura. In </w:t>
      </w:r>
      <w:r w:rsidR="00DA5BDD">
        <w:rPr>
          <w:sz w:val="24"/>
          <w:lang w:val="it-IT"/>
        </w:rPr>
        <w:fldChar w:fldCharType="begin"/>
      </w:r>
      <w:r w:rsidR="006565B8">
        <w:rPr>
          <w:sz w:val="24"/>
          <w:lang w:val="it-IT"/>
        </w:rPr>
        <w:instrText xml:space="preserve"> REF _Ref140921675 \h </w:instrText>
      </w:r>
      <w:r w:rsidR="0068284E" w:rsidRPr="00DA5BDD">
        <w:rPr>
          <w:sz w:val="24"/>
          <w:lang w:val="it-IT"/>
        </w:rPr>
      </w:r>
      <w:r w:rsidR="00DA5BDD">
        <w:rPr>
          <w:sz w:val="24"/>
          <w:lang w:val="it-IT"/>
        </w:rPr>
        <w:fldChar w:fldCharType="separate"/>
      </w:r>
      <w:r w:rsidR="0068284E">
        <w:t xml:space="preserve">figura </w:t>
      </w:r>
      <w:r w:rsidR="0068284E">
        <w:rPr>
          <w:noProof/>
        </w:rPr>
        <w:t>13</w:t>
      </w:r>
      <w:r w:rsidR="00DA5BDD">
        <w:rPr>
          <w:sz w:val="24"/>
          <w:lang w:val="it-IT"/>
        </w:rPr>
        <w:fldChar w:fldCharType="end"/>
      </w:r>
      <w:r w:rsidR="006565B8">
        <w:rPr>
          <w:sz w:val="24"/>
          <w:lang w:val="it-IT"/>
        </w:rPr>
        <w:t xml:space="preserve"> </w:t>
      </w:r>
      <w:r w:rsidRPr="00FF418E">
        <w:rPr>
          <w:sz w:val="24"/>
          <w:lang w:val="it-IT"/>
        </w:rPr>
        <w:t xml:space="preserve">si mostra una simulazione delle variazioni di guadagno ottenute senza schema di compensazione (linea verde) e con schema di compensazione attivo (linea blu) quando la temperatura varia come una sinusoide di ampiezza pari a 4°C con un periodo di 2 ore, da cui si evince l’ottimo comportamento del sistema. </w:t>
      </w:r>
    </w:p>
    <w:p w:rsidR="006565B8" w:rsidRDefault="006565B8" w:rsidP="009E7164">
      <w:pPr>
        <w:jc w:val="both"/>
        <w:rPr>
          <w:sz w:val="24"/>
          <w:lang w:val="it-IT"/>
        </w:rPr>
      </w:pPr>
      <w:r w:rsidRPr="006565B8">
        <w:rPr>
          <w:noProof/>
          <w:sz w:val="24"/>
          <w:lang w:val="en-US"/>
        </w:rPr>
        <w:drawing>
          <wp:inline distT="0" distB="0" distL="0" distR="0">
            <wp:extent cx="5181227" cy="3277518"/>
            <wp:effectExtent l="25400" t="0" r="373" b="0"/>
            <wp:docPr id="20" name="P 5"/>
            <wp:cNvGraphicFramePr/>
            <a:graphic xmlns:a="http://schemas.openxmlformats.org/drawingml/2006/main">
              <a:graphicData uri="http://schemas.openxmlformats.org/drawingml/2006/picture">
                <pic:pic xmlns:pic="http://schemas.openxmlformats.org/drawingml/2006/picture">
                  <pic:nvPicPr>
                    <pic:cNvPr id="0" name="Immagine 39"/>
                    <pic:cNvPicPr>
                      <a:picLocks noChangeAspect="1" noChangeArrowheads="1"/>
                    </pic:cNvPicPr>
                  </pic:nvPicPr>
                  <pic:blipFill>
                    <a:blip r:embed="rId19"/>
                    <a:srcRect/>
                    <a:stretch>
                      <a:fillRect/>
                    </a:stretch>
                  </pic:blipFill>
                  <pic:spPr bwMode="auto">
                    <a:xfrm>
                      <a:off x="0" y="0"/>
                      <a:ext cx="5181227" cy="3277518"/>
                    </a:xfrm>
                    <a:prstGeom prst="rect">
                      <a:avLst/>
                    </a:prstGeom>
                    <a:noFill/>
                    <a:ln w="9525">
                      <a:noFill/>
                      <a:miter lim="800000"/>
                      <a:headEnd/>
                      <a:tailEnd/>
                    </a:ln>
                  </pic:spPr>
                </pic:pic>
              </a:graphicData>
            </a:graphic>
          </wp:inline>
        </w:drawing>
      </w:r>
    </w:p>
    <w:p w:rsidR="008136E8" w:rsidRPr="00FF418E" w:rsidRDefault="008136E8" w:rsidP="009E7164">
      <w:pPr>
        <w:jc w:val="both"/>
        <w:rPr>
          <w:sz w:val="24"/>
          <w:lang w:val="it-IT"/>
        </w:rPr>
      </w:pPr>
    </w:p>
    <w:p w:rsidR="006565B8" w:rsidRDefault="0064270E" w:rsidP="006565B8">
      <w:pPr>
        <w:pStyle w:val="Caption"/>
        <w:rPr>
          <w:sz w:val="24"/>
          <w:lang w:val="it-IT"/>
        </w:rPr>
      </w:pPr>
      <w:bookmarkStart w:id="13" w:name="_Ref140921675"/>
      <w:r>
        <w:t>figura</w:t>
      </w:r>
      <w:r w:rsidR="006565B8">
        <w:t xml:space="preserve"> </w:t>
      </w:r>
      <w:fldSimple w:instr=" SEQ Figure \* ARABIC ">
        <w:r w:rsidR="0068284E">
          <w:rPr>
            <w:noProof/>
          </w:rPr>
          <w:t>13</w:t>
        </w:r>
      </w:fldSimple>
      <w:bookmarkEnd w:id="13"/>
      <w:r w:rsidR="006565B8">
        <w:rPr>
          <w:sz w:val="24"/>
          <w:lang w:val="it-IT"/>
        </w:rPr>
        <w:t xml:space="preserve"> </w:t>
      </w:r>
      <w:r w:rsidR="008136E8" w:rsidRPr="00E677E5">
        <w:rPr>
          <w:sz w:val="22"/>
          <w:lang w:val="it-IT"/>
        </w:rPr>
        <w:t>Simulazione a livello di sistema dello schema di compensazione termica proposto per i SiPM.</w:t>
      </w:r>
    </w:p>
    <w:p w:rsidR="008136E8" w:rsidRPr="00FF418E" w:rsidRDefault="008136E8" w:rsidP="009E7164">
      <w:pPr>
        <w:jc w:val="both"/>
        <w:rPr>
          <w:sz w:val="24"/>
          <w:lang w:val="it-IT"/>
        </w:rPr>
      </w:pPr>
    </w:p>
    <w:p w:rsidR="008136E8" w:rsidRPr="00FF418E" w:rsidRDefault="008136E8" w:rsidP="009E7164">
      <w:pPr>
        <w:jc w:val="both"/>
        <w:rPr>
          <w:sz w:val="24"/>
          <w:lang w:val="it-IT"/>
        </w:rPr>
      </w:pPr>
      <w:r w:rsidRPr="00FF418E">
        <w:rPr>
          <w:sz w:val="24"/>
          <w:lang w:val="it-IT"/>
        </w:rPr>
        <w:t xml:space="preserve">Durante la ricerca si studieranno in dettaglio le problematiche legate all’implementazione circuitale dei blocchi ideali del sistema di compensazione termica e se ne verificherà l’efficacia, realizzando un prototipo discreto. Infine si passerà all’integrazione del circuito finale, che sarà inserito in uno dei run prototipali. </w:t>
      </w:r>
    </w:p>
    <w:p w:rsidR="008136E8" w:rsidRPr="00FF418E" w:rsidRDefault="008136E8" w:rsidP="009E7164">
      <w:pPr>
        <w:jc w:val="both"/>
        <w:rPr>
          <w:sz w:val="24"/>
          <w:lang w:val="it-IT"/>
        </w:rPr>
      </w:pPr>
      <w:r w:rsidRPr="00FF418E">
        <w:rPr>
          <w:sz w:val="24"/>
          <w:lang w:val="it-IT"/>
        </w:rPr>
        <w:t xml:space="preserve">L’attività dell’unità di Bari </w:t>
      </w:r>
      <w:r w:rsidR="00426DC0">
        <w:rPr>
          <w:sz w:val="24"/>
          <w:lang w:val="it-IT"/>
        </w:rPr>
        <w:t xml:space="preserve">nel primo anno </w:t>
      </w:r>
      <w:r w:rsidRPr="00FF418E">
        <w:rPr>
          <w:sz w:val="24"/>
          <w:lang w:val="it-IT"/>
        </w:rPr>
        <w:t xml:space="preserve">sarà quindi articolata in una prima fase, in cui si progetteranno nella tecnologia prescelta i blocchi circuitali principali contenuti nel canale analogico (front-end, comparatori, ADC) che saranno inseriti in una versione prototipale dell’ASIC, contenente un numero limitato di canali. il passo successivo consisterà nel collaudo del circuito, per cui dovrà essere predisposta un’opportuna scheda con un piccolo sistema di read out. In parallelo, durante l’attesa per la realizzazione dei prototipi, si studierà il prototipo in discreto del sistema di compensazione termica. </w:t>
      </w:r>
      <w:r w:rsidR="00426DC0">
        <w:rPr>
          <w:sz w:val="24"/>
          <w:lang w:val="it-IT"/>
        </w:rPr>
        <w:t>Nel succe</w:t>
      </w:r>
      <w:r w:rsidR="00E677E5">
        <w:rPr>
          <w:sz w:val="24"/>
          <w:lang w:val="it-IT"/>
        </w:rPr>
        <w:t>s</w:t>
      </w:r>
      <w:r w:rsidR="00426DC0">
        <w:rPr>
          <w:sz w:val="24"/>
          <w:lang w:val="it-IT"/>
        </w:rPr>
        <w:t>sivo anno</w:t>
      </w:r>
      <w:r w:rsidRPr="00FF418E">
        <w:rPr>
          <w:sz w:val="24"/>
          <w:lang w:val="it-IT"/>
        </w:rPr>
        <w:t xml:space="preserve"> si procederà al disegno e alla sottomissione della versione definitiva del circuito, a 32 canali, che conterrà anche la circuiteria necessaria per l’implementazione del protocollo FF-LYNX</w:t>
      </w:r>
      <w:r w:rsidR="00426DC0">
        <w:rPr>
          <w:sz w:val="24"/>
          <w:lang w:val="it-IT"/>
        </w:rPr>
        <w:t>.</w:t>
      </w:r>
    </w:p>
    <w:p w:rsidR="008136E8" w:rsidRPr="00FF418E" w:rsidRDefault="00426DC0" w:rsidP="009E7164">
      <w:pPr>
        <w:jc w:val="both"/>
        <w:rPr>
          <w:sz w:val="24"/>
          <w:lang w:val="it-IT"/>
        </w:rPr>
      </w:pPr>
      <w:r>
        <w:rPr>
          <w:sz w:val="24"/>
          <w:lang w:val="it-IT"/>
        </w:rPr>
        <w:t xml:space="preserve">La </w:t>
      </w:r>
      <w:r w:rsidR="0007407F" w:rsidRPr="00FF418E">
        <w:rPr>
          <w:sz w:val="24"/>
          <w:lang w:val="it-IT"/>
        </w:rPr>
        <w:t>sezione</w:t>
      </w:r>
      <w:r w:rsidR="008136E8" w:rsidRPr="00FF418E">
        <w:rPr>
          <w:sz w:val="24"/>
          <w:lang w:val="it-IT"/>
        </w:rPr>
        <w:t xml:space="preserve"> di Pisa </w:t>
      </w:r>
      <w:r>
        <w:rPr>
          <w:sz w:val="24"/>
          <w:lang w:val="it-IT"/>
        </w:rPr>
        <w:t xml:space="preserve">sara’ responsabile della  realizzazione dei circuiti integrati che contengono </w:t>
      </w:r>
      <w:r w:rsidR="00E677E5">
        <w:rPr>
          <w:sz w:val="24"/>
          <w:lang w:val="it-IT"/>
        </w:rPr>
        <w:t xml:space="preserve">i TDC </w:t>
      </w:r>
      <w:r w:rsidR="008136E8" w:rsidRPr="00FF418E">
        <w:rPr>
          <w:sz w:val="24"/>
          <w:lang w:val="it-IT"/>
        </w:rPr>
        <w:t>e del protocollo di trasmissione dati.</w:t>
      </w:r>
    </w:p>
    <w:p w:rsidR="008136E8" w:rsidRPr="00FF418E" w:rsidRDefault="00426DC0" w:rsidP="009E7164">
      <w:pPr>
        <w:jc w:val="both"/>
        <w:rPr>
          <w:sz w:val="24"/>
          <w:lang w:val="it-IT"/>
        </w:rPr>
      </w:pPr>
      <w:r>
        <w:rPr>
          <w:sz w:val="24"/>
          <w:lang w:val="it-IT"/>
        </w:rPr>
        <w:t xml:space="preserve">Un </w:t>
      </w:r>
      <w:r w:rsidR="008136E8" w:rsidRPr="00FF418E">
        <w:rPr>
          <w:sz w:val="24"/>
          <w:lang w:val="it-IT"/>
        </w:rPr>
        <w:t>aspetto da affrontare riguarda l'opportunità di realizzare tutti i sottosistemi in un unico ASIC o prevederne un partizionamento in più circuiti, da assemblare con tecnologie ad alta densità, tipo Multi Chip Module, in modo da soddisfare in ogni caso i requisiti di spazio, limitati dalla dimensione del cristallo scintillatore.</w:t>
      </w:r>
    </w:p>
    <w:p w:rsidR="008136E8" w:rsidRPr="00FF418E" w:rsidRDefault="008136E8" w:rsidP="009E7164">
      <w:pPr>
        <w:jc w:val="both"/>
        <w:rPr>
          <w:sz w:val="24"/>
          <w:lang w:val="it-IT"/>
        </w:rPr>
      </w:pPr>
      <w:r w:rsidRPr="00FF418E">
        <w:rPr>
          <w:sz w:val="24"/>
          <w:lang w:val="it-IT"/>
        </w:rPr>
        <w:t xml:space="preserve">Fissate in modo concordato le specifiche, </w:t>
      </w:r>
      <w:r w:rsidR="00E677E5">
        <w:rPr>
          <w:sz w:val="24"/>
          <w:lang w:val="it-IT"/>
        </w:rPr>
        <w:t>si</w:t>
      </w:r>
      <w:r w:rsidRPr="00FF418E">
        <w:rPr>
          <w:sz w:val="24"/>
          <w:lang w:val="it-IT"/>
        </w:rPr>
        <w:t xml:space="preserve"> procederà al progetto delle celle che compongono le diverse sezioni del sistema di analisi dei tempi di volo. In particolare il maggiore impegno progettuale riguarderà il modulo </w:t>
      </w:r>
      <w:r w:rsidR="00E677E5">
        <w:rPr>
          <w:sz w:val="24"/>
          <w:lang w:val="it-IT"/>
        </w:rPr>
        <w:t xml:space="preserve">TDC </w:t>
      </w:r>
      <w:r w:rsidRPr="00FF418E">
        <w:rPr>
          <w:sz w:val="24"/>
          <w:lang w:val="it-IT"/>
        </w:rPr>
        <w:t>multicanale, verso il quale sono riposte le principali aspettative di miglioramento dello stato dell'arte. Per il progetto delle celle di front-end verso i sensori SiPM e delle celle di comunicazione, trasmissione e ricezione, sarà possibile contare sull'esperienza maturata in attivi</w:t>
      </w:r>
      <w:r w:rsidR="00426DC0">
        <w:rPr>
          <w:sz w:val="24"/>
          <w:lang w:val="it-IT"/>
        </w:rPr>
        <w:t xml:space="preserve">tà precedenti, presso la </w:t>
      </w:r>
      <w:r w:rsidR="0007407F" w:rsidRPr="00FF418E">
        <w:rPr>
          <w:sz w:val="24"/>
          <w:lang w:val="it-IT"/>
        </w:rPr>
        <w:t>sezione</w:t>
      </w:r>
      <w:r w:rsidR="00D17267" w:rsidRPr="00FF418E">
        <w:rPr>
          <w:sz w:val="24"/>
          <w:lang w:val="it-IT"/>
        </w:rPr>
        <w:t xml:space="preserve"> di Ba</w:t>
      </w:r>
      <w:r w:rsidRPr="00FF418E">
        <w:rPr>
          <w:sz w:val="24"/>
          <w:lang w:val="it-IT"/>
        </w:rPr>
        <w:t>ri e nell'ambito del progetto FF-LYNX dell'INFN.</w:t>
      </w:r>
    </w:p>
    <w:p w:rsidR="008136E8" w:rsidRPr="00FF418E" w:rsidRDefault="008136E8" w:rsidP="009E7164">
      <w:pPr>
        <w:jc w:val="both"/>
        <w:rPr>
          <w:sz w:val="24"/>
          <w:lang w:val="it-IT"/>
        </w:rPr>
      </w:pPr>
      <w:r w:rsidRPr="00FF418E">
        <w:rPr>
          <w:sz w:val="24"/>
          <w:lang w:val="it-IT"/>
        </w:rPr>
        <w:t>Il circuito TDC multicanale dovrà invece essere progettato ex novo, sulla base delle specifiche predeterminate. Obiettivi certi del progetto saranno una risoluzione assoluta (bin size) dell'ordine delle centinaia di picosecondi, per ottenere in ogni caso una risoluzione efficace (sigma) inferiore a 100 ps. La non linearità differenziale dovrà essere contenuta entro il 10%, prevedendo eventualmente l'inserimento nel chip strutture di calibrazione. La capacità di discriminazione tra due eventi contigui sarà scelta in compromesso rispetto al numero di canali implementato.</w:t>
      </w:r>
    </w:p>
    <w:p w:rsidR="008136E8" w:rsidRPr="00FF418E" w:rsidRDefault="008136E8" w:rsidP="009E7164">
      <w:pPr>
        <w:jc w:val="both"/>
        <w:rPr>
          <w:sz w:val="24"/>
          <w:lang w:val="it-IT"/>
        </w:rPr>
      </w:pPr>
      <w:r w:rsidRPr="00FF418E">
        <w:rPr>
          <w:sz w:val="24"/>
          <w:lang w:val="it-IT"/>
        </w:rPr>
        <w:t>Per massimizzare la probabilità di riuscita, la tempistica del progetto sarà organizzata in modo da permettere un approccio basato sulla progettazione di un primo run con chip di test per validare le soluzioni adottate, mantenendo la possibilità, compatibilmente con le opportunità offerte dai servizi di multi-project wafer (MPW), di un secondo run per i chip definitivi. Il tempo di ritorno del circuito dalla fonderia sarà usato per la predisposizione del collaudo.</w:t>
      </w:r>
    </w:p>
    <w:p w:rsidR="008136E8" w:rsidRPr="00FF418E" w:rsidRDefault="008136E8" w:rsidP="009E7164">
      <w:pPr>
        <w:jc w:val="both"/>
        <w:rPr>
          <w:sz w:val="24"/>
          <w:lang w:val="it-IT"/>
        </w:rPr>
      </w:pPr>
      <w:r w:rsidRPr="00FF418E">
        <w:rPr>
          <w:sz w:val="24"/>
          <w:lang w:val="it-IT"/>
        </w:rPr>
        <w:t xml:space="preserve">Una scelta importante per il progetto riguarderà la tecnologia dei circuiti integrati CMOS (sia Front-End che TDC) da realizzare. Possibili candidate, per citarne alcune, sono la tecnologia 8HP di IBM, con dimensione minima di canale di 130 nm, accessibile tramite il servizio MOSIS o le tecnologie L90N oppure L130 di UMC, rispettivamente con dimensione minima di canale di 90 nm o 130 nm, accessibili tramite il servizio europeo Europractice. La scelta sarà guidata da considerazioni di tipo tecnico-scientifico e, necessariamente, economiche e di tempistica. </w:t>
      </w:r>
    </w:p>
    <w:p w:rsidR="00185BA5" w:rsidRDefault="00185BA5" w:rsidP="006E6B82">
      <w:pPr>
        <w:jc w:val="both"/>
        <w:rPr>
          <w:sz w:val="24"/>
          <w:lang w:val="it-IT"/>
        </w:rPr>
      </w:pPr>
    </w:p>
    <w:p w:rsidR="00185BA5" w:rsidRDefault="00185BA5" w:rsidP="00185B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rsidR="00185BA5" w:rsidRDefault="00185BA5" w:rsidP="00185B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r>
        <w:rPr>
          <w:noProof/>
          <w:lang w:val="en-US"/>
        </w:rPr>
        <w:drawing>
          <wp:inline distT="0" distB="0" distL="0" distR="0">
            <wp:extent cx="4552315" cy="1914525"/>
            <wp:effectExtent l="2540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4552315" cy="1914525"/>
                    </a:xfrm>
                    <a:prstGeom prst="rect">
                      <a:avLst/>
                    </a:prstGeom>
                    <a:noFill/>
                    <a:ln w="9525" cap="flat">
                      <a:noFill/>
                      <a:round/>
                      <a:headEnd/>
                      <a:tailEnd/>
                    </a:ln>
                  </pic:spPr>
                </pic:pic>
              </a:graphicData>
            </a:graphic>
          </wp:inline>
        </w:drawing>
      </w:r>
    </w:p>
    <w:p w:rsidR="00185BA5" w:rsidRDefault="00185BA5" w:rsidP="00185B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rsidR="00185BA5" w:rsidRDefault="00185BA5" w:rsidP="00185B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noProof/>
          <w:lang w:val="en-US"/>
        </w:rPr>
        <w:drawing>
          <wp:inline distT="0" distB="0" distL="0" distR="0">
            <wp:extent cx="2521808" cy="1595120"/>
            <wp:effectExtent l="2540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2525956" cy="1597744"/>
                    </a:xfrm>
                    <a:prstGeom prst="rect">
                      <a:avLst/>
                    </a:prstGeom>
                    <a:noFill/>
                    <a:ln w="9525" cap="flat">
                      <a:noFill/>
                      <a:round/>
                      <a:headEnd/>
                      <a:tailEnd/>
                    </a:ln>
                  </pic:spPr>
                </pic:pic>
              </a:graphicData>
            </a:graphic>
          </wp:inline>
        </w:drawing>
      </w:r>
      <w:r>
        <w:t xml:space="preserve">      </w:t>
      </w:r>
      <w:r>
        <w:rPr>
          <w:noProof/>
          <w:lang w:val="en-US"/>
        </w:rPr>
        <w:drawing>
          <wp:inline distT="0" distB="0" distL="0" distR="0">
            <wp:extent cx="1903727" cy="1371600"/>
            <wp:effectExtent l="0" t="0" r="0"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1906732" cy="1373765"/>
                    </a:xfrm>
                    <a:prstGeom prst="rect">
                      <a:avLst/>
                    </a:prstGeom>
                    <a:noFill/>
                    <a:ln w="9525" cap="flat">
                      <a:noFill/>
                      <a:round/>
                      <a:headEnd/>
                      <a:tailEnd/>
                    </a:ln>
                  </pic:spPr>
                </pic:pic>
              </a:graphicData>
            </a:graphic>
          </wp:inline>
        </w:drawing>
      </w:r>
    </w:p>
    <w:p w:rsidR="00185BA5" w:rsidRDefault="00185BA5" w:rsidP="00185B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rsidR="006E6B82" w:rsidRPr="00FF418E" w:rsidRDefault="006E6B82" w:rsidP="006E6B82">
      <w:pPr>
        <w:jc w:val="both"/>
        <w:rPr>
          <w:sz w:val="24"/>
          <w:lang w:val="it-IT"/>
        </w:rPr>
      </w:pPr>
    </w:p>
    <w:p w:rsidR="004079A6" w:rsidRPr="00E677E5" w:rsidRDefault="0064270E" w:rsidP="00185BA5">
      <w:pPr>
        <w:pStyle w:val="Caption"/>
        <w:rPr>
          <w:sz w:val="22"/>
        </w:rPr>
      </w:pPr>
      <w:bookmarkStart w:id="14" w:name="_Ref140922806"/>
      <w:r>
        <w:t>figura</w:t>
      </w:r>
      <w:r w:rsidR="00185BA5">
        <w:t xml:space="preserve"> </w:t>
      </w:r>
      <w:fldSimple w:instr=" SEQ Figure \* ARABIC ">
        <w:r w:rsidR="0068284E">
          <w:rPr>
            <w:noProof/>
          </w:rPr>
          <w:t>14</w:t>
        </w:r>
      </w:fldSimple>
      <w:bookmarkEnd w:id="14"/>
      <w:r w:rsidR="00185BA5">
        <w:t xml:space="preserve"> </w:t>
      </w:r>
      <w:r w:rsidR="00E677E5" w:rsidRPr="00E677E5">
        <w:rPr>
          <w:sz w:val="22"/>
        </w:rPr>
        <w:t>A</w:t>
      </w:r>
      <w:r w:rsidR="00185BA5" w:rsidRPr="00E677E5">
        <w:rPr>
          <w:sz w:val="22"/>
        </w:rPr>
        <w:t xml:space="preserve">pparecchiatura per la misura della suscettività magnetica. Spostando il campione lungo l’asse del solenoide si misura la differenza del segnale indotto nelle due bobine secondary. In basso a destra si mostra il grafico dell’uscita dell’amplificatore lock-in in funzione della posizione del campione </w:t>
      </w:r>
      <w:r w:rsidR="00E677E5">
        <w:rPr>
          <w:sz w:val="22"/>
        </w:rPr>
        <w:t>per</w:t>
      </w:r>
      <w:r w:rsidR="00185BA5" w:rsidRPr="00E677E5">
        <w:rPr>
          <w:sz w:val="22"/>
        </w:rPr>
        <w:t xml:space="preserve"> alcuni co</w:t>
      </w:r>
      <w:r w:rsidR="00E677E5">
        <w:rPr>
          <w:sz w:val="22"/>
        </w:rPr>
        <w:t>mponenti elettronici di uso com</w:t>
      </w:r>
      <w:r w:rsidR="00185BA5" w:rsidRPr="00E677E5">
        <w:rPr>
          <w:sz w:val="22"/>
        </w:rPr>
        <w:t>une.</w:t>
      </w:r>
    </w:p>
    <w:p w:rsidR="00185BA5" w:rsidRPr="00E677E5" w:rsidRDefault="00185BA5" w:rsidP="009E7164">
      <w:pPr>
        <w:jc w:val="both"/>
        <w:rPr>
          <w:sz w:val="22"/>
          <w:lang w:val="it-IT"/>
        </w:rPr>
      </w:pPr>
    </w:p>
    <w:p w:rsidR="00185BA5" w:rsidRDefault="004079A6" w:rsidP="009E7164">
      <w:pPr>
        <w:jc w:val="both"/>
        <w:rPr>
          <w:sz w:val="24"/>
          <w:lang w:val="it-IT"/>
        </w:rPr>
      </w:pPr>
      <w:r>
        <w:rPr>
          <w:sz w:val="24"/>
          <w:lang w:val="it-IT"/>
        </w:rPr>
        <w:t>Per quanto riguarda l’integrazione dei componenti e</w:t>
      </w:r>
      <w:r w:rsidR="00E677E5">
        <w:rPr>
          <w:sz w:val="24"/>
          <w:lang w:val="it-IT"/>
        </w:rPr>
        <w:t xml:space="preserve"> la costruzione del modulo sara</w:t>
      </w:r>
      <w:r>
        <w:rPr>
          <w:sz w:val="24"/>
          <w:lang w:val="it-IT"/>
        </w:rPr>
        <w:t>’ responsabilita’ della sezione di Torino che</w:t>
      </w:r>
      <w:r w:rsidR="00E677E5">
        <w:rPr>
          <w:sz w:val="24"/>
          <w:lang w:val="it-IT"/>
        </w:rPr>
        <w:t>,</w:t>
      </w:r>
      <w:r>
        <w:rPr>
          <w:sz w:val="24"/>
          <w:lang w:val="it-IT"/>
        </w:rPr>
        <w:t xml:space="preserve"> </w:t>
      </w:r>
      <w:r w:rsidR="00E677E5">
        <w:rPr>
          <w:sz w:val="24"/>
          <w:lang w:val="it-IT"/>
        </w:rPr>
        <w:t>in collaborazione</w:t>
      </w:r>
      <w:r>
        <w:rPr>
          <w:sz w:val="24"/>
          <w:lang w:val="it-IT"/>
        </w:rPr>
        <w:t xml:space="preserve"> con la sezione di Perugia</w:t>
      </w:r>
      <w:r w:rsidR="00E677E5">
        <w:rPr>
          <w:sz w:val="24"/>
          <w:lang w:val="it-IT"/>
        </w:rPr>
        <w:t>, si occupera’ di</w:t>
      </w:r>
      <w:r>
        <w:rPr>
          <w:sz w:val="24"/>
          <w:lang w:val="it-IT"/>
        </w:rPr>
        <w:t xml:space="preserve"> tutte le problematiche che riguardano l’</w:t>
      </w:r>
      <w:r w:rsidR="000C004F">
        <w:rPr>
          <w:sz w:val="24"/>
          <w:lang w:val="it-IT"/>
        </w:rPr>
        <w:t>accoppiamento</w:t>
      </w:r>
      <w:r>
        <w:rPr>
          <w:sz w:val="24"/>
          <w:lang w:val="it-IT"/>
        </w:rPr>
        <w:t xml:space="preserve"> </w:t>
      </w:r>
      <w:r w:rsidR="006529D7" w:rsidRPr="00FF418E">
        <w:rPr>
          <w:sz w:val="24"/>
          <w:lang w:val="it-IT"/>
        </w:rPr>
        <w:t>accoppiamento SiPM-cristallo, progetto e realizzazione degli ibridi e dei supporti meccanici, micro-connessioni dei fotorivelatori agli ASICs</w:t>
      </w:r>
      <w:r w:rsidR="006529D7">
        <w:rPr>
          <w:sz w:val="24"/>
          <w:lang w:val="it-IT"/>
        </w:rPr>
        <w:t>. La sezione di Torino si occupera’ anche degli aspetti legati alla compatibilita’ magnetica</w:t>
      </w:r>
      <w:r w:rsidR="00185BA5">
        <w:rPr>
          <w:sz w:val="24"/>
          <w:lang w:val="it-IT"/>
        </w:rPr>
        <w:t xml:space="preserve"> del modulo con i</w:t>
      </w:r>
      <w:r w:rsidR="00E677E5">
        <w:rPr>
          <w:sz w:val="24"/>
          <w:lang w:val="it-IT"/>
        </w:rPr>
        <w:t xml:space="preserve"> campi magnetici e RF di uno scanner</w:t>
      </w:r>
      <w:r w:rsidR="00185BA5">
        <w:rPr>
          <w:sz w:val="24"/>
          <w:lang w:val="it-IT"/>
        </w:rPr>
        <w:t xml:space="preserve"> MRI. A tale scopo e p</w:t>
      </w:r>
      <w:r w:rsidR="00185BA5" w:rsidRPr="00185BA5">
        <w:rPr>
          <w:sz w:val="24"/>
          <w:lang w:val="it-IT"/>
        </w:rPr>
        <w:t xml:space="preserve">er verificare la quantità di materiale ferromagnetico nei componenti elettronici </w:t>
      </w:r>
      <w:r w:rsidR="00185BA5">
        <w:rPr>
          <w:sz w:val="24"/>
          <w:lang w:val="it-IT"/>
        </w:rPr>
        <w:t>verra’ utilizzata</w:t>
      </w:r>
      <w:r w:rsidR="00185BA5" w:rsidRPr="00185BA5">
        <w:rPr>
          <w:sz w:val="24"/>
          <w:lang w:val="it-IT"/>
        </w:rPr>
        <w:t xml:space="preserve"> una apparecchiatura per la misura della suscettività magnetica. Spostando il campione lungo l’asse del solenoide si misura la differenza del segnale indotto nelle due bobine secondarie</w:t>
      </w:r>
      <w:r w:rsidR="00185BA5">
        <w:rPr>
          <w:sz w:val="24"/>
          <w:lang w:val="it-IT"/>
        </w:rPr>
        <w:t xml:space="preserve"> (</w:t>
      </w:r>
      <w:r w:rsidR="00DA5BDD">
        <w:rPr>
          <w:sz w:val="24"/>
          <w:lang w:val="it-IT"/>
        </w:rPr>
        <w:fldChar w:fldCharType="begin"/>
      </w:r>
      <w:r w:rsidR="00185BA5">
        <w:rPr>
          <w:sz w:val="24"/>
          <w:lang w:val="it-IT"/>
        </w:rPr>
        <w:instrText xml:space="preserve"> REF _Ref140922806 \h </w:instrText>
      </w:r>
      <w:r w:rsidR="0068284E" w:rsidRPr="00DA5BDD">
        <w:rPr>
          <w:sz w:val="24"/>
          <w:lang w:val="it-IT"/>
        </w:rPr>
      </w:r>
      <w:r w:rsidR="00DA5BDD">
        <w:rPr>
          <w:sz w:val="24"/>
          <w:lang w:val="it-IT"/>
        </w:rPr>
        <w:fldChar w:fldCharType="separate"/>
      </w:r>
      <w:r w:rsidR="0068284E">
        <w:t xml:space="preserve">figura </w:t>
      </w:r>
      <w:r w:rsidR="0068284E">
        <w:rPr>
          <w:noProof/>
        </w:rPr>
        <w:t>14</w:t>
      </w:r>
      <w:r w:rsidR="00DA5BDD">
        <w:rPr>
          <w:sz w:val="24"/>
          <w:lang w:val="it-IT"/>
        </w:rPr>
        <w:fldChar w:fldCharType="end"/>
      </w:r>
      <w:r w:rsidR="00185BA5">
        <w:rPr>
          <w:sz w:val="24"/>
          <w:lang w:val="it-IT"/>
        </w:rPr>
        <w:t>).</w:t>
      </w:r>
      <w:r w:rsidR="00E677E5">
        <w:rPr>
          <w:sz w:val="24"/>
          <w:lang w:val="it-IT"/>
        </w:rPr>
        <w:t xml:space="preserve"> </w:t>
      </w:r>
      <w:r w:rsidR="00E677E5" w:rsidRPr="00E677E5">
        <w:rPr>
          <w:sz w:val="24"/>
          <w:lang w:val="it-IT"/>
        </w:rPr>
        <w:t xml:space="preserve">In basso a destra si mostra il grafico dell’uscita dell’amplificatore lock-in in funzione della posizione del campione </w:t>
      </w:r>
      <w:r w:rsidR="00E677E5">
        <w:rPr>
          <w:sz w:val="24"/>
          <w:lang w:val="it-IT"/>
        </w:rPr>
        <w:t>per</w:t>
      </w:r>
      <w:r w:rsidR="00E677E5" w:rsidRPr="00E677E5">
        <w:rPr>
          <w:sz w:val="24"/>
          <w:lang w:val="it-IT"/>
        </w:rPr>
        <w:t xml:space="preserve"> alcuni co</w:t>
      </w:r>
      <w:r w:rsidR="00E677E5">
        <w:rPr>
          <w:sz w:val="24"/>
          <w:lang w:val="it-IT"/>
        </w:rPr>
        <w:t>mponenti elettronici di uso com</w:t>
      </w:r>
      <w:r w:rsidR="00E677E5" w:rsidRPr="00E677E5">
        <w:rPr>
          <w:sz w:val="24"/>
          <w:lang w:val="it-IT"/>
        </w:rPr>
        <w:t>une.</w:t>
      </w:r>
    </w:p>
    <w:p w:rsidR="008136E8" w:rsidRPr="00FF418E" w:rsidRDefault="008136E8" w:rsidP="009E7164">
      <w:pPr>
        <w:jc w:val="both"/>
        <w:rPr>
          <w:sz w:val="24"/>
          <w:lang w:val="it-IT"/>
        </w:rPr>
      </w:pPr>
      <w:r w:rsidRPr="00FF418E">
        <w:rPr>
          <w:sz w:val="24"/>
          <w:lang w:val="it-IT"/>
        </w:rPr>
        <w:t xml:space="preserve">La </w:t>
      </w:r>
      <w:r w:rsidR="0007407F" w:rsidRPr="00FF418E">
        <w:rPr>
          <w:sz w:val="24"/>
          <w:lang w:val="it-IT"/>
        </w:rPr>
        <w:t>sezione</w:t>
      </w:r>
      <w:r w:rsidRPr="00FF418E">
        <w:rPr>
          <w:sz w:val="24"/>
          <w:lang w:val="it-IT"/>
        </w:rPr>
        <w:t xml:space="preserve"> di Torino si occupera’ infine della simulazione Monte Carlo del Modulo e del Software di ricostruzione delle immagini prodotte in fase di test.</w:t>
      </w:r>
    </w:p>
    <w:p w:rsidR="008136E8" w:rsidRPr="00FF418E" w:rsidRDefault="008136E8" w:rsidP="009E7164">
      <w:pPr>
        <w:jc w:val="both"/>
        <w:rPr>
          <w:sz w:val="24"/>
          <w:lang w:val="it-IT"/>
        </w:rPr>
      </w:pPr>
      <w:r w:rsidRPr="00FF418E">
        <w:rPr>
          <w:sz w:val="24"/>
          <w:lang w:val="it-IT"/>
        </w:rPr>
        <w:t xml:space="preserve">Le simulazioni Monte Carlo sono uno strumento essenziale per studiare nuove configurazioni di rivelatori; produrre dati simulati, che possono essere utilizzati per ottimizzare e validare gli algoritmi di ricostruzione; fornire dati in formato realistico agli sviluppatori dei sistemi di readout. </w:t>
      </w:r>
    </w:p>
    <w:p w:rsidR="008136E8" w:rsidRPr="00FF418E" w:rsidRDefault="008136E8" w:rsidP="009E7164">
      <w:pPr>
        <w:jc w:val="both"/>
        <w:rPr>
          <w:sz w:val="24"/>
          <w:lang w:val="it-IT"/>
        </w:rPr>
      </w:pPr>
      <w:r w:rsidRPr="00FF418E">
        <w:rPr>
          <w:sz w:val="24"/>
          <w:lang w:val="it-IT"/>
        </w:rPr>
        <w:t>Le prestazioni attese in varie configurazioni del rivelatore verrano determinate utilizzando G</w:t>
      </w:r>
      <w:r w:rsidR="00185BA5">
        <w:rPr>
          <w:sz w:val="24"/>
          <w:lang w:val="it-IT"/>
        </w:rPr>
        <w:t>AMOS</w:t>
      </w:r>
      <w:r w:rsidRPr="00FF418E">
        <w:rPr>
          <w:sz w:val="24"/>
          <w:lang w:val="it-IT"/>
        </w:rPr>
        <w:t xml:space="preserve"> per la simulaz</w:t>
      </w:r>
      <w:r w:rsidR="00E677E5">
        <w:rPr>
          <w:sz w:val="24"/>
          <w:lang w:val="it-IT"/>
        </w:rPr>
        <w:t xml:space="preserve">ione dei processi fisici che si </w:t>
      </w:r>
      <w:r w:rsidRPr="00FF418E">
        <w:rPr>
          <w:sz w:val="24"/>
          <w:lang w:val="it-IT"/>
        </w:rPr>
        <w:t>verificano nel cristallo e per la simulazione dei segnali dei SiPM.</w:t>
      </w:r>
    </w:p>
    <w:p w:rsidR="008136E8" w:rsidRPr="00FF418E" w:rsidRDefault="008136E8" w:rsidP="009E7164">
      <w:pPr>
        <w:jc w:val="both"/>
        <w:rPr>
          <w:sz w:val="24"/>
          <w:lang w:val="it-IT"/>
        </w:rPr>
      </w:pPr>
      <w:r w:rsidRPr="00FF418E">
        <w:rPr>
          <w:sz w:val="24"/>
          <w:lang w:val="it-IT"/>
        </w:rPr>
        <w:t>Le simulazioni Monte Carlo sono anche essenziali per l'ottimizzazione del modulo di rivelatore, dal momento che alcune quantita' significative non sono misurabili (raccolta di luce nello scintillatore, miglior schema di campionamento per la definizione dell'hit) ma sono necessarie per la comprensione dei processi che si verificano nel rivelatore.</w:t>
      </w:r>
    </w:p>
    <w:p w:rsidR="008136E8" w:rsidRPr="00FF418E" w:rsidRDefault="008136E8" w:rsidP="009E7164">
      <w:pPr>
        <w:jc w:val="both"/>
        <w:rPr>
          <w:sz w:val="24"/>
          <w:lang w:val="it-IT"/>
        </w:rPr>
      </w:pPr>
      <w:r w:rsidRPr="00FF418E">
        <w:rPr>
          <w:sz w:val="24"/>
          <w:lang w:val="it-IT"/>
        </w:rPr>
        <w:t>Inoltre, per la scelta delle opzioni di disegno del sistema, le simulazioni Monte Carlo saranno utilizzate per generare la matrice di dati da utilizzare per mettere a punto gli algoritmi statistici di ricostruzione.</w:t>
      </w:r>
    </w:p>
    <w:p w:rsidR="008136E8" w:rsidRPr="00FF418E" w:rsidRDefault="008136E8" w:rsidP="009E7164">
      <w:pPr>
        <w:jc w:val="both"/>
        <w:rPr>
          <w:sz w:val="24"/>
          <w:lang w:val="it-IT"/>
        </w:rPr>
      </w:pPr>
      <w:r w:rsidRPr="00FF418E">
        <w:rPr>
          <w:sz w:val="24"/>
          <w:lang w:val="it-IT"/>
        </w:rPr>
        <w:t>Le prestazioni relative alla risoluzione in 2D dipendono dalla segmentazione del SiPM e dall'algoritmo applicato per la ricostruzione.</w:t>
      </w:r>
    </w:p>
    <w:p w:rsidR="008136E8" w:rsidRPr="00FF418E" w:rsidRDefault="008136E8" w:rsidP="009E7164">
      <w:pPr>
        <w:jc w:val="both"/>
        <w:rPr>
          <w:sz w:val="24"/>
          <w:lang w:val="it-IT"/>
        </w:rPr>
      </w:pPr>
      <w:r w:rsidRPr="00FF418E">
        <w:rPr>
          <w:sz w:val="24"/>
          <w:lang w:val="it-IT"/>
        </w:rPr>
        <w:t xml:space="preserve">Un algoritmo molto semplice, basato sul calcolo del centroide pesato nelle due proiezioni, fornisce, per segmentazioni diverse, i risultati riportati in </w:t>
      </w:r>
      <w:r w:rsidR="00DA5BDD">
        <w:rPr>
          <w:sz w:val="24"/>
          <w:lang w:val="it-IT"/>
        </w:rPr>
        <w:fldChar w:fldCharType="begin"/>
      </w:r>
      <w:r w:rsidR="00185BA5">
        <w:rPr>
          <w:sz w:val="24"/>
          <w:lang w:val="it-IT"/>
        </w:rPr>
        <w:instrText xml:space="preserve"> REF _Ref140923238 \h </w:instrText>
      </w:r>
      <w:r w:rsidR="0068284E" w:rsidRPr="00DA5BDD">
        <w:rPr>
          <w:sz w:val="24"/>
          <w:lang w:val="it-IT"/>
        </w:rPr>
      </w:r>
      <w:r w:rsidR="00DA5BDD">
        <w:rPr>
          <w:sz w:val="24"/>
          <w:lang w:val="it-IT"/>
        </w:rPr>
        <w:fldChar w:fldCharType="separate"/>
      </w:r>
      <w:r w:rsidR="0068284E">
        <w:t xml:space="preserve">figura </w:t>
      </w:r>
      <w:r w:rsidR="0068284E">
        <w:rPr>
          <w:noProof/>
        </w:rPr>
        <w:t>15</w:t>
      </w:r>
      <w:r w:rsidR="00DA5BDD">
        <w:rPr>
          <w:sz w:val="24"/>
          <w:lang w:val="it-IT"/>
        </w:rPr>
        <w:fldChar w:fldCharType="end"/>
      </w:r>
      <w:r w:rsidRPr="00FF418E">
        <w:rPr>
          <w:sz w:val="24"/>
          <w:lang w:val="it-IT"/>
        </w:rPr>
        <w:t xml:space="preserve">. </w:t>
      </w:r>
    </w:p>
    <w:p w:rsidR="002B61CA" w:rsidRPr="00FF418E" w:rsidRDefault="002B61CA" w:rsidP="009E7164">
      <w:pPr>
        <w:jc w:val="both"/>
        <w:rPr>
          <w:sz w:val="24"/>
          <w:lang w:val="it-IT"/>
        </w:rPr>
      </w:pPr>
    </w:p>
    <w:p w:rsidR="000660D8" w:rsidRPr="00FF418E" w:rsidRDefault="000660D8" w:rsidP="009E7164">
      <w:pPr>
        <w:jc w:val="both"/>
        <w:rPr>
          <w:sz w:val="24"/>
          <w:lang w:val="it-IT"/>
        </w:rPr>
      </w:pPr>
    </w:p>
    <w:p w:rsidR="008136E8" w:rsidRPr="00FF418E" w:rsidRDefault="009F4282" w:rsidP="009E7164">
      <w:pPr>
        <w:jc w:val="both"/>
        <w:rPr>
          <w:sz w:val="24"/>
          <w:lang w:val="it-IT"/>
        </w:rPr>
      </w:pPr>
      <w:r w:rsidRPr="009F4282">
        <w:rPr>
          <w:noProof/>
          <w:sz w:val="24"/>
          <w:lang w:val="en-US"/>
        </w:rPr>
        <w:drawing>
          <wp:inline distT="0" distB="0" distL="0" distR="0">
            <wp:extent cx="3860800" cy="2413000"/>
            <wp:effectExtent l="25400" t="0" r="0" b="0"/>
            <wp:docPr id="21" name="P 6"/>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r="26857" b="32337"/>
                    <a:stretch>
                      <a:fillRect/>
                    </a:stretch>
                  </pic:blipFill>
                  <pic:spPr bwMode="auto">
                    <a:xfrm>
                      <a:off x="0" y="0"/>
                      <a:ext cx="3860800" cy="2413000"/>
                    </a:xfrm>
                    <a:prstGeom prst="rect">
                      <a:avLst/>
                    </a:prstGeom>
                    <a:noFill/>
                    <a:ln w="9525">
                      <a:noFill/>
                      <a:round/>
                      <a:headEnd/>
                      <a:tailEnd/>
                    </a:ln>
                  </pic:spPr>
                </pic:pic>
              </a:graphicData>
            </a:graphic>
          </wp:inline>
        </w:drawing>
      </w:r>
    </w:p>
    <w:p w:rsidR="004079A6" w:rsidRDefault="0064270E" w:rsidP="00185BA5">
      <w:pPr>
        <w:pStyle w:val="Caption"/>
        <w:rPr>
          <w:sz w:val="24"/>
          <w:lang w:val="it-IT"/>
        </w:rPr>
      </w:pPr>
      <w:bookmarkStart w:id="15" w:name="_Ref140923238"/>
      <w:r>
        <w:t>figura</w:t>
      </w:r>
      <w:r w:rsidR="00185BA5">
        <w:t xml:space="preserve"> </w:t>
      </w:r>
      <w:fldSimple w:instr=" SEQ Figure \* ARABIC ">
        <w:r w:rsidR="0068284E">
          <w:rPr>
            <w:noProof/>
          </w:rPr>
          <w:t>15</w:t>
        </w:r>
      </w:fldSimple>
      <w:bookmarkEnd w:id="15"/>
      <w:r w:rsidR="00185BA5">
        <w:rPr>
          <w:sz w:val="24"/>
          <w:lang w:val="it-IT"/>
        </w:rPr>
        <w:t xml:space="preserve"> </w:t>
      </w:r>
      <w:r w:rsidR="00644286" w:rsidRPr="00E677E5">
        <w:rPr>
          <w:sz w:val="22"/>
          <w:lang w:val="it-IT"/>
        </w:rPr>
        <w:t>R</w:t>
      </w:r>
      <w:r w:rsidR="008136E8" w:rsidRPr="00E677E5">
        <w:rPr>
          <w:sz w:val="22"/>
          <w:lang w:val="it-IT"/>
        </w:rPr>
        <w:t xml:space="preserve">isoluzione </w:t>
      </w:r>
      <w:r w:rsidR="00E677E5" w:rsidRPr="00E677E5">
        <w:rPr>
          <w:sz w:val="22"/>
          <w:lang w:val="it-IT"/>
        </w:rPr>
        <w:t xml:space="preserve">lungo l’asse </w:t>
      </w:r>
      <w:r w:rsidR="009F4282" w:rsidRPr="00E677E5">
        <w:rPr>
          <w:sz w:val="22"/>
          <w:lang w:val="it-IT"/>
        </w:rPr>
        <w:t>X</w:t>
      </w:r>
      <w:r w:rsidR="008136E8" w:rsidRPr="00E677E5">
        <w:rPr>
          <w:sz w:val="22"/>
          <w:lang w:val="it-IT"/>
        </w:rPr>
        <w:t xml:space="preserve"> in funzione dalla segmentazione del SiPM</w:t>
      </w:r>
    </w:p>
    <w:p w:rsidR="008136E8" w:rsidRPr="00FF418E" w:rsidRDefault="008136E8" w:rsidP="009E7164">
      <w:pPr>
        <w:jc w:val="both"/>
        <w:rPr>
          <w:sz w:val="24"/>
          <w:lang w:val="it-IT"/>
        </w:rPr>
      </w:pPr>
    </w:p>
    <w:p w:rsidR="008136E8" w:rsidRPr="00FF418E" w:rsidRDefault="008136E8" w:rsidP="009E7164">
      <w:pPr>
        <w:jc w:val="both"/>
        <w:rPr>
          <w:sz w:val="24"/>
          <w:lang w:val="it-IT"/>
        </w:rPr>
      </w:pPr>
      <w:r w:rsidRPr="00FF418E">
        <w:rPr>
          <w:sz w:val="24"/>
          <w:lang w:val="it-IT"/>
        </w:rPr>
        <w:t>La simulazione delle prestazioni in termini di risoluzione temporale necessita di una dettagliata implementazione della simulazione della generazione del segnale e dell'effetto dell'elettronica, che sara' effettuata utilizzando un approccio basato sull'uso di fast Fourier transforms.</w:t>
      </w:r>
    </w:p>
    <w:p w:rsidR="00A17AFF" w:rsidRPr="00FF418E" w:rsidRDefault="008136E8" w:rsidP="009E7164">
      <w:pPr>
        <w:jc w:val="both"/>
        <w:rPr>
          <w:sz w:val="24"/>
          <w:lang w:val="it-IT"/>
        </w:rPr>
      </w:pPr>
      <w:r w:rsidRPr="00FF418E">
        <w:rPr>
          <w:sz w:val="24"/>
          <w:lang w:val="it-IT"/>
        </w:rPr>
        <w:t xml:space="preserve">In linea di principio, pixel piu' grandi, fornendo segnali piu' grandi, riducono l'effetto del jitter sulla misura del tempo. Tuttavia, pixel piu' grandi corrispondono a piu' elevate capacita' di accoppiamento e quindi a rumore piu' elevato. Percio', </w:t>
      </w:r>
      <w:r w:rsidR="00185BA5">
        <w:rPr>
          <w:sz w:val="24"/>
          <w:lang w:val="it-IT"/>
        </w:rPr>
        <w:t xml:space="preserve">sara’ considerato </w:t>
      </w:r>
      <w:r w:rsidRPr="00FF418E">
        <w:rPr>
          <w:sz w:val="24"/>
          <w:lang w:val="it-IT"/>
        </w:rPr>
        <w:t>un approccio basato sulla minimizzazione del jitter tramite la misura di n canali.</w:t>
      </w:r>
      <w:r w:rsidR="000C004F">
        <w:rPr>
          <w:sz w:val="24"/>
          <w:lang w:val="it-IT"/>
        </w:rPr>
        <w:t xml:space="preserve"> </w:t>
      </w:r>
      <w:r w:rsidRPr="00FF418E">
        <w:rPr>
          <w:sz w:val="24"/>
          <w:lang w:val="it-IT"/>
        </w:rPr>
        <w:t>Infine, la validazione dei risultati delle simulazioni sara' ottenuta tramite il confronto con i dati sperimentali disponibili e quelli acquisiti nei futuri test di laboratorio.</w:t>
      </w:r>
    </w:p>
    <w:p w:rsidR="002D7D35" w:rsidRPr="00FF418E" w:rsidRDefault="002D7D35" w:rsidP="009E7164">
      <w:pPr>
        <w:jc w:val="both"/>
        <w:rPr>
          <w:sz w:val="24"/>
          <w:lang w:val="it-IT"/>
        </w:rPr>
      </w:pPr>
    </w:p>
    <w:p w:rsidR="009F111F" w:rsidRPr="00FF418E" w:rsidRDefault="009F111F" w:rsidP="009E7164">
      <w:pPr>
        <w:jc w:val="both"/>
        <w:rPr>
          <w:sz w:val="24"/>
          <w:lang w:val="it-IT"/>
        </w:rPr>
      </w:pPr>
    </w:p>
    <w:p w:rsidR="009F111F" w:rsidRPr="00E677E5" w:rsidRDefault="00974B19" w:rsidP="00974B19">
      <w:pPr>
        <w:pStyle w:val="Els-1storder-head"/>
        <w:rPr>
          <w:sz w:val="24"/>
        </w:rPr>
      </w:pPr>
      <w:r w:rsidRPr="00E677E5">
        <w:rPr>
          <w:sz w:val="24"/>
        </w:rPr>
        <w:t>P</w:t>
      </w:r>
      <w:r w:rsidR="009F111F" w:rsidRPr="00E677E5">
        <w:rPr>
          <w:sz w:val="24"/>
        </w:rPr>
        <w:t>iano di lavoro</w:t>
      </w:r>
    </w:p>
    <w:p w:rsidR="002073B1" w:rsidRDefault="007E75BA" w:rsidP="009E7164">
      <w:pPr>
        <w:jc w:val="both"/>
        <w:rPr>
          <w:sz w:val="24"/>
          <w:lang w:val="it-IT"/>
        </w:rPr>
      </w:pPr>
      <w:r w:rsidRPr="00FF418E">
        <w:rPr>
          <w:sz w:val="24"/>
          <w:lang w:val="it-IT"/>
        </w:rPr>
        <w:t>Il pro</w:t>
      </w:r>
      <w:r w:rsidR="009F111F" w:rsidRPr="00FF418E">
        <w:rPr>
          <w:sz w:val="24"/>
          <w:lang w:val="it-IT"/>
        </w:rPr>
        <w:t>getto prevede tre fasi fortemente correla</w:t>
      </w:r>
      <w:r w:rsidR="00E677E5">
        <w:rPr>
          <w:sz w:val="24"/>
          <w:lang w:val="it-IT"/>
        </w:rPr>
        <w:t xml:space="preserve">te con tre obiettivi principali. </w:t>
      </w:r>
      <w:r w:rsidR="009F111F" w:rsidRPr="00FF418E">
        <w:rPr>
          <w:sz w:val="24"/>
          <w:lang w:val="it-IT"/>
        </w:rPr>
        <w:t>Lo scopo della prima parte sara’ quello di sviluppare e testar</w:t>
      </w:r>
      <w:r w:rsidRPr="00FF418E">
        <w:rPr>
          <w:sz w:val="24"/>
          <w:lang w:val="it-IT"/>
        </w:rPr>
        <w:t>e i componenti del modulo</w:t>
      </w:r>
      <w:r w:rsidR="00E677E5">
        <w:rPr>
          <w:sz w:val="24"/>
          <w:lang w:val="it-IT"/>
        </w:rPr>
        <w:t xml:space="preserve"> ed i circuiti elettronici di test</w:t>
      </w:r>
      <w:r w:rsidRPr="00FF418E">
        <w:rPr>
          <w:sz w:val="24"/>
          <w:lang w:val="it-IT"/>
        </w:rPr>
        <w:t xml:space="preserve">. </w:t>
      </w:r>
      <w:r w:rsidR="00E677E5">
        <w:rPr>
          <w:sz w:val="24"/>
          <w:lang w:val="it-IT"/>
        </w:rPr>
        <w:t>La fase successiva vedra’ la produzione degli ASIC in versione finale e successivamente</w:t>
      </w:r>
      <w:r w:rsidR="009F111F" w:rsidRPr="00FF418E">
        <w:rPr>
          <w:sz w:val="24"/>
          <w:lang w:val="it-IT"/>
        </w:rPr>
        <w:t xml:space="preserve"> </w:t>
      </w:r>
      <w:r w:rsidRPr="00FF418E">
        <w:rPr>
          <w:sz w:val="24"/>
          <w:lang w:val="it-IT"/>
        </w:rPr>
        <w:t xml:space="preserve">l’integrazione dei componenti e </w:t>
      </w:r>
      <w:r w:rsidR="009F111F" w:rsidRPr="00FF418E">
        <w:rPr>
          <w:sz w:val="24"/>
          <w:lang w:val="it-IT"/>
        </w:rPr>
        <w:t>l’asse</w:t>
      </w:r>
      <w:r w:rsidR="00E677E5">
        <w:rPr>
          <w:sz w:val="24"/>
          <w:lang w:val="it-IT"/>
        </w:rPr>
        <w:t>mblaggio del modulo stesso</w:t>
      </w:r>
      <w:r w:rsidRPr="00FF418E">
        <w:rPr>
          <w:sz w:val="24"/>
          <w:lang w:val="it-IT"/>
        </w:rPr>
        <w:t xml:space="preserve">. Verranno prodotti due moduli </w:t>
      </w:r>
      <w:r w:rsidR="009E7164" w:rsidRPr="00FF418E">
        <w:rPr>
          <w:sz w:val="24"/>
          <w:lang w:val="it-IT"/>
        </w:rPr>
        <w:t>4D-MPET</w:t>
      </w:r>
      <w:r w:rsidRPr="00FF418E">
        <w:rPr>
          <w:sz w:val="24"/>
          <w:lang w:val="it-IT"/>
        </w:rPr>
        <w:t xml:space="preserve">. </w:t>
      </w:r>
      <w:r w:rsidR="00E677E5">
        <w:rPr>
          <w:sz w:val="24"/>
          <w:lang w:val="it-IT"/>
        </w:rPr>
        <w:t>L’</w:t>
      </w:r>
      <w:r w:rsidRPr="00FF418E">
        <w:rPr>
          <w:sz w:val="24"/>
          <w:lang w:val="it-IT"/>
        </w:rPr>
        <w:t xml:space="preserve">ultima fase </w:t>
      </w:r>
      <w:r w:rsidR="00E677E5">
        <w:rPr>
          <w:sz w:val="24"/>
          <w:lang w:val="it-IT"/>
        </w:rPr>
        <w:t>prevede</w:t>
      </w:r>
      <w:r w:rsidRPr="00FF418E">
        <w:rPr>
          <w:sz w:val="24"/>
          <w:lang w:val="it-IT"/>
        </w:rPr>
        <w:t xml:space="preserve"> con i test di funzionamento dei due moduli montati in configurazione PET</w:t>
      </w:r>
      <w:r w:rsidR="00E677E5">
        <w:rPr>
          <w:sz w:val="24"/>
          <w:lang w:val="it-IT"/>
        </w:rPr>
        <w:t xml:space="preserve"> e la validazione in condizioni precliniche</w:t>
      </w:r>
      <w:r w:rsidRPr="00FF418E">
        <w:rPr>
          <w:sz w:val="24"/>
          <w:lang w:val="it-IT"/>
        </w:rPr>
        <w:t xml:space="preserve">. </w:t>
      </w:r>
    </w:p>
    <w:p w:rsidR="002073B1" w:rsidRDefault="002073B1" w:rsidP="009E7164">
      <w:pPr>
        <w:jc w:val="both"/>
        <w:rPr>
          <w:sz w:val="24"/>
          <w:lang w:val="it-IT"/>
        </w:rPr>
      </w:pPr>
    </w:p>
    <w:p w:rsidR="007E75BA" w:rsidRPr="00FF418E" w:rsidRDefault="007E75BA" w:rsidP="009E7164">
      <w:pPr>
        <w:jc w:val="both"/>
        <w:rPr>
          <w:sz w:val="24"/>
          <w:lang w:val="it-IT"/>
        </w:rPr>
      </w:pPr>
    </w:p>
    <w:p w:rsidR="007E75BA" w:rsidRPr="00FF418E" w:rsidRDefault="007E75BA" w:rsidP="009E7164">
      <w:pPr>
        <w:jc w:val="both"/>
        <w:rPr>
          <w:sz w:val="24"/>
          <w:lang w:val="it-IT"/>
        </w:rPr>
      </w:pPr>
      <w:r w:rsidRPr="00FF418E">
        <w:rPr>
          <w:sz w:val="24"/>
          <w:lang w:val="it-IT"/>
        </w:rPr>
        <w:t xml:space="preserve">Fase </w:t>
      </w:r>
      <w:r w:rsidR="00E677E5">
        <w:rPr>
          <w:sz w:val="24"/>
          <w:lang w:val="it-IT"/>
        </w:rPr>
        <w:t>I – S</w:t>
      </w:r>
      <w:r w:rsidRPr="00FF418E">
        <w:rPr>
          <w:sz w:val="24"/>
          <w:lang w:val="it-IT"/>
        </w:rPr>
        <w:t>viluppo, pr</w:t>
      </w:r>
      <w:r w:rsidR="00E677E5">
        <w:rPr>
          <w:sz w:val="24"/>
          <w:lang w:val="it-IT"/>
        </w:rPr>
        <w:t xml:space="preserve">oduzione e test dei componenti </w:t>
      </w:r>
      <w:r w:rsidRPr="00FF418E">
        <w:rPr>
          <w:sz w:val="24"/>
          <w:lang w:val="it-IT"/>
        </w:rPr>
        <w:t xml:space="preserve"> </w:t>
      </w:r>
      <w:r w:rsidR="002073B1">
        <w:rPr>
          <w:sz w:val="24"/>
          <w:lang w:val="it-IT"/>
        </w:rPr>
        <w:t>(primo anno)</w:t>
      </w:r>
    </w:p>
    <w:p w:rsidR="002E7130" w:rsidRPr="00FF418E" w:rsidRDefault="00703570" w:rsidP="009E7164">
      <w:pPr>
        <w:jc w:val="both"/>
        <w:rPr>
          <w:sz w:val="24"/>
          <w:lang w:val="it-IT"/>
        </w:rPr>
      </w:pPr>
      <w:r w:rsidRPr="00FF418E">
        <w:rPr>
          <w:sz w:val="24"/>
          <w:lang w:val="it-IT"/>
        </w:rPr>
        <w:t>All’</w:t>
      </w:r>
      <w:r w:rsidR="00383348" w:rsidRPr="00FF418E">
        <w:rPr>
          <w:sz w:val="24"/>
          <w:lang w:val="it-IT"/>
        </w:rPr>
        <w:t>inizio del pro</w:t>
      </w:r>
      <w:r w:rsidRPr="00FF418E">
        <w:rPr>
          <w:sz w:val="24"/>
          <w:lang w:val="it-IT"/>
        </w:rPr>
        <w:t xml:space="preserve">getto verranno determinati in maniera esaustiva i requisiti del modulo </w:t>
      </w:r>
      <w:r w:rsidR="009E7164" w:rsidRPr="00FF418E">
        <w:rPr>
          <w:sz w:val="24"/>
          <w:lang w:val="it-IT"/>
        </w:rPr>
        <w:t>4D-MPET</w:t>
      </w:r>
      <w:r w:rsidR="002073B1">
        <w:rPr>
          <w:sz w:val="24"/>
          <w:lang w:val="it-IT"/>
        </w:rPr>
        <w:t xml:space="preserve">. </w:t>
      </w:r>
      <w:r w:rsidRPr="00FF418E">
        <w:rPr>
          <w:sz w:val="24"/>
          <w:lang w:val="it-IT"/>
        </w:rPr>
        <w:t>Le simulazioni Monte Carlo aiuteranno a determinare la geometria ottimale e le prestazioni finali attese dal modulo. Seguiranno lo sviluppo ed il test dei componenti</w:t>
      </w:r>
      <w:r w:rsidR="002073B1">
        <w:rPr>
          <w:sz w:val="24"/>
          <w:lang w:val="it-IT"/>
        </w:rPr>
        <w:t xml:space="preserve"> del modulo. </w:t>
      </w:r>
      <w:r w:rsidRPr="00FF418E">
        <w:rPr>
          <w:sz w:val="24"/>
          <w:lang w:val="it-IT"/>
        </w:rPr>
        <w:t>Le matrici e i SiPM singoli saranno testati e selezionati per essere montati sul modulo</w:t>
      </w:r>
      <w:r w:rsidR="00F058A1" w:rsidRPr="00FF418E">
        <w:rPr>
          <w:sz w:val="24"/>
          <w:lang w:val="it-IT"/>
        </w:rPr>
        <w:t xml:space="preserve">. </w:t>
      </w:r>
      <w:r w:rsidRPr="00FF418E">
        <w:rPr>
          <w:sz w:val="24"/>
          <w:lang w:val="it-IT"/>
        </w:rPr>
        <w:t xml:space="preserve">Verranno </w:t>
      </w:r>
      <w:r w:rsidR="002E7130" w:rsidRPr="00FF418E">
        <w:rPr>
          <w:sz w:val="24"/>
          <w:lang w:val="it-IT"/>
        </w:rPr>
        <w:t xml:space="preserve">testati vari campioni di </w:t>
      </w:r>
      <w:r w:rsidRPr="00FF418E">
        <w:rPr>
          <w:sz w:val="24"/>
          <w:lang w:val="it-IT"/>
        </w:rPr>
        <w:t xml:space="preserve">LSO:Ce, Ca le loro prestazioni confrontate con quelle di LSO convenzionale. </w:t>
      </w:r>
      <w:r w:rsidR="002E7130" w:rsidRPr="00FF418E">
        <w:rPr>
          <w:sz w:val="24"/>
          <w:lang w:val="it-IT"/>
        </w:rPr>
        <w:t xml:space="preserve">Una volta fissate le caratteristiche del miglior LSO:Ce,Ca, verranno acquisite le slab finali da utilizzare per il modulo. </w:t>
      </w:r>
      <w:r w:rsidR="00797B81">
        <w:rPr>
          <w:sz w:val="24"/>
          <w:lang w:val="it-IT"/>
        </w:rPr>
        <w:t>In questa fase verranno anche selezionati e testati i componenti e sviluppati gli accorgimenti per rendere il sistema compatibile con la MRI.</w:t>
      </w:r>
    </w:p>
    <w:p w:rsidR="00650ACE" w:rsidRDefault="00F058A1" w:rsidP="009E7164">
      <w:pPr>
        <w:jc w:val="both"/>
        <w:rPr>
          <w:sz w:val="24"/>
          <w:lang w:val="it-IT"/>
        </w:rPr>
      </w:pPr>
      <w:r w:rsidRPr="00FF418E">
        <w:rPr>
          <w:sz w:val="24"/>
          <w:lang w:val="it-IT"/>
        </w:rPr>
        <w:t>I chip di F</w:t>
      </w:r>
      <w:r w:rsidR="002E7130" w:rsidRPr="00FF418E">
        <w:rPr>
          <w:sz w:val="24"/>
          <w:lang w:val="it-IT"/>
        </w:rPr>
        <w:t xml:space="preserve">ront-End e i TDC verranno sviluppati in due passi. Una versione test di ciascun circuito integrato verra’ </w:t>
      </w:r>
      <w:r w:rsidR="0053491B" w:rsidRPr="00FF418E">
        <w:rPr>
          <w:sz w:val="24"/>
          <w:lang w:val="it-IT"/>
        </w:rPr>
        <w:t>progettata</w:t>
      </w:r>
      <w:r w:rsidR="002E7130" w:rsidRPr="00FF418E">
        <w:rPr>
          <w:sz w:val="24"/>
          <w:lang w:val="it-IT"/>
        </w:rPr>
        <w:t xml:space="preserve"> e prodotta tr</w:t>
      </w:r>
      <w:r w:rsidR="00B01E69">
        <w:rPr>
          <w:sz w:val="24"/>
          <w:lang w:val="it-IT"/>
        </w:rPr>
        <w:t xml:space="preserve">amite run di fonderia dedicati. Questi ASIC includeranno </w:t>
      </w:r>
      <w:r w:rsidR="00B01E69" w:rsidRPr="00FF418E">
        <w:rPr>
          <w:sz w:val="24"/>
          <w:lang w:val="it-IT"/>
        </w:rPr>
        <w:t>anche le cel</w:t>
      </w:r>
      <w:r w:rsidR="00B01E69">
        <w:rPr>
          <w:sz w:val="24"/>
          <w:lang w:val="it-IT"/>
        </w:rPr>
        <w:t>le IPcore del protocollo FF-LYN.</w:t>
      </w:r>
      <w:r w:rsidR="00B01E69" w:rsidRPr="00FF418E">
        <w:rPr>
          <w:sz w:val="24"/>
          <w:lang w:val="it-IT"/>
        </w:rPr>
        <w:t xml:space="preserve"> </w:t>
      </w:r>
      <w:r w:rsidR="002E7130" w:rsidRPr="00FF418E">
        <w:rPr>
          <w:sz w:val="24"/>
          <w:lang w:val="it-IT"/>
        </w:rPr>
        <w:t>Lo scopo di tali run e’ quello di verif</w:t>
      </w:r>
      <w:r w:rsidR="00B01E69">
        <w:rPr>
          <w:sz w:val="24"/>
          <w:lang w:val="it-IT"/>
        </w:rPr>
        <w:t>i</w:t>
      </w:r>
      <w:r w:rsidR="002E7130" w:rsidRPr="00FF418E">
        <w:rPr>
          <w:sz w:val="24"/>
          <w:lang w:val="it-IT"/>
        </w:rPr>
        <w:t xml:space="preserve">care il corretto disegno della cella e la verifica delle funzionalita’ del circuito. A tale scopo verranno sviluppati </w:t>
      </w:r>
      <w:r w:rsidR="002F46CC" w:rsidRPr="00FF418E">
        <w:rPr>
          <w:sz w:val="24"/>
          <w:lang w:val="it-IT"/>
        </w:rPr>
        <w:t>strumenti</w:t>
      </w:r>
      <w:r w:rsidR="002E7130" w:rsidRPr="00FF418E">
        <w:rPr>
          <w:sz w:val="24"/>
          <w:lang w:val="it-IT"/>
        </w:rPr>
        <w:t xml:space="preserve"> di test dedicati (schede di test)</w:t>
      </w:r>
      <w:r w:rsidR="00B73942" w:rsidRPr="00FF418E">
        <w:rPr>
          <w:sz w:val="24"/>
          <w:lang w:val="it-IT"/>
        </w:rPr>
        <w:t xml:space="preserve"> che consentiranno di compiere test esaustivi sui prototipi di circuiti integrati. </w:t>
      </w:r>
    </w:p>
    <w:p w:rsidR="00650ACE" w:rsidRDefault="00650ACE" w:rsidP="009E7164">
      <w:pPr>
        <w:jc w:val="both"/>
        <w:rPr>
          <w:sz w:val="24"/>
          <w:lang w:val="it-IT"/>
        </w:rPr>
      </w:pPr>
      <w:r>
        <w:rPr>
          <w:sz w:val="24"/>
          <w:lang w:val="it-IT"/>
        </w:rPr>
        <w:t>MILESTONE (M1): definizione geometria del modulo e architettura del sistema di read-out</w:t>
      </w:r>
    </w:p>
    <w:p w:rsidR="00B01E69" w:rsidRDefault="00650ACE" w:rsidP="009E7164">
      <w:pPr>
        <w:jc w:val="both"/>
        <w:rPr>
          <w:sz w:val="24"/>
          <w:lang w:val="it-IT"/>
        </w:rPr>
      </w:pPr>
      <w:r>
        <w:rPr>
          <w:sz w:val="24"/>
          <w:lang w:val="it-IT"/>
        </w:rPr>
        <w:t xml:space="preserve">MILESTONE (M2): Selezione dei </w:t>
      </w:r>
      <w:r w:rsidR="002073B1">
        <w:rPr>
          <w:sz w:val="24"/>
          <w:lang w:val="it-IT"/>
        </w:rPr>
        <w:t>sensori e dei  cristalli</w:t>
      </w:r>
      <w:r>
        <w:rPr>
          <w:sz w:val="24"/>
          <w:lang w:val="it-IT"/>
        </w:rPr>
        <w:t xml:space="preserve"> e test di massa </w:t>
      </w:r>
    </w:p>
    <w:p w:rsidR="007F40A0" w:rsidRPr="00FF418E" w:rsidRDefault="00650ACE" w:rsidP="009E7164">
      <w:pPr>
        <w:jc w:val="both"/>
        <w:rPr>
          <w:sz w:val="24"/>
          <w:lang w:val="it-IT"/>
        </w:rPr>
      </w:pPr>
      <w:r>
        <w:rPr>
          <w:sz w:val="24"/>
          <w:lang w:val="it-IT"/>
        </w:rPr>
        <w:t>MILESTONE (M3</w:t>
      </w:r>
      <w:r w:rsidR="002073B1">
        <w:rPr>
          <w:sz w:val="24"/>
          <w:lang w:val="it-IT"/>
        </w:rPr>
        <w:t>)</w:t>
      </w:r>
      <w:r w:rsidR="007F40A0" w:rsidRPr="00FF418E">
        <w:rPr>
          <w:sz w:val="24"/>
          <w:lang w:val="it-IT"/>
        </w:rPr>
        <w:t xml:space="preserve">: </w:t>
      </w:r>
      <w:r w:rsidR="00383348" w:rsidRPr="00FF418E">
        <w:rPr>
          <w:sz w:val="24"/>
          <w:lang w:val="it-IT"/>
        </w:rPr>
        <w:t>Produzione</w:t>
      </w:r>
      <w:r w:rsidR="007F40A0" w:rsidRPr="00FF418E">
        <w:rPr>
          <w:sz w:val="24"/>
          <w:lang w:val="it-IT"/>
        </w:rPr>
        <w:t xml:space="preserve"> dei </w:t>
      </w:r>
      <w:r w:rsidR="00B01E69">
        <w:rPr>
          <w:sz w:val="24"/>
          <w:lang w:val="it-IT"/>
        </w:rPr>
        <w:t>circuiti integrati di test</w:t>
      </w:r>
      <w:r w:rsidR="007F40A0" w:rsidRPr="00FF418E">
        <w:rPr>
          <w:sz w:val="24"/>
          <w:lang w:val="it-IT"/>
        </w:rPr>
        <w:t xml:space="preserve"> </w:t>
      </w:r>
    </w:p>
    <w:p w:rsidR="007F40A0" w:rsidRPr="00FF418E" w:rsidRDefault="007F40A0" w:rsidP="009E7164">
      <w:pPr>
        <w:jc w:val="both"/>
        <w:rPr>
          <w:sz w:val="24"/>
          <w:lang w:val="it-IT"/>
        </w:rPr>
      </w:pPr>
    </w:p>
    <w:p w:rsidR="00B01E69" w:rsidRDefault="007F40A0" w:rsidP="009E7164">
      <w:pPr>
        <w:jc w:val="both"/>
        <w:rPr>
          <w:sz w:val="24"/>
          <w:lang w:val="it-IT"/>
        </w:rPr>
      </w:pPr>
      <w:r w:rsidRPr="00FF418E">
        <w:rPr>
          <w:sz w:val="24"/>
          <w:lang w:val="it-IT"/>
        </w:rPr>
        <w:t>Fase II</w:t>
      </w:r>
      <w:r w:rsidR="00E677E5">
        <w:rPr>
          <w:sz w:val="24"/>
          <w:lang w:val="it-IT"/>
        </w:rPr>
        <w:t xml:space="preserve"> </w:t>
      </w:r>
      <w:r w:rsidRPr="00FF418E">
        <w:rPr>
          <w:sz w:val="24"/>
          <w:lang w:val="it-IT"/>
        </w:rPr>
        <w:t xml:space="preserve">- Assemblaggio del modulo e test </w:t>
      </w:r>
      <w:r w:rsidR="002073B1">
        <w:rPr>
          <w:sz w:val="24"/>
          <w:lang w:val="it-IT"/>
        </w:rPr>
        <w:t>(secondo anno)</w:t>
      </w:r>
    </w:p>
    <w:p w:rsidR="00797B81" w:rsidRDefault="00B01E69" w:rsidP="00B01E69">
      <w:pPr>
        <w:jc w:val="both"/>
        <w:rPr>
          <w:sz w:val="24"/>
          <w:lang w:val="it-IT"/>
        </w:rPr>
      </w:pPr>
      <w:r w:rsidRPr="00FF418E">
        <w:rPr>
          <w:sz w:val="24"/>
          <w:lang w:val="it-IT"/>
        </w:rPr>
        <w:t>Al termine della fase di debugging e test</w:t>
      </w:r>
      <w:r>
        <w:rPr>
          <w:sz w:val="24"/>
          <w:lang w:val="it-IT"/>
        </w:rPr>
        <w:t xml:space="preserve"> dei circuiti di test iniziera’ la fase di progettazione del circuito finale che integrera’ la parte di front-end e di campionamento temporale</w:t>
      </w:r>
      <w:r w:rsidR="00E677E5">
        <w:rPr>
          <w:sz w:val="24"/>
          <w:lang w:val="it-IT"/>
        </w:rPr>
        <w:t xml:space="preserve"> (TDC) e di ampiezza (ADC)</w:t>
      </w:r>
      <w:r w:rsidRPr="00FF418E">
        <w:rPr>
          <w:sz w:val="24"/>
          <w:lang w:val="it-IT"/>
        </w:rPr>
        <w:t xml:space="preserve">. </w:t>
      </w:r>
    </w:p>
    <w:p w:rsidR="00797B81" w:rsidRDefault="002073B1" w:rsidP="00B01E69">
      <w:pPr>
        <w:jc w:val="both"/>
        <w:rPr>
          <w:sz w:val="24"/>
          <w:lang w:val="it-IT"/>
        </w:rPr>
      </w:pPr>
      <w:r>
        <w:rPr>
          <w:sz w:val="24"/>
          <w:lang w:val="it-IT"/>
        </w:rPr>
        <w:t>Il Front-E</w:t>
      </w:r>
      <w:r w:rsidR="00797B81">
        <w:rPr>
          <w:sz w:val="24"/>
          <w:lang w:val="it-IT"/>
        </w:rPr>
        <w:t xml:space="preserve">nd degli ASIC implementera’ anche il sistema di controllo del guadagno dei SiPM in funzione della temperatura, gia’ </w:t>
      </w:r>
      <w:r w:rsidR="00E677E5">
        <w:rPr>
          <w:sz w:val="24"/>
          <w:lang w:val="it-IT"/>
        </w:rPr>
        <w:t>sviluppato</w:t>
      </w:r>
      <w:r w:rsidR="00797B81">
        <w:rPr>
          <w:sz w:val="24"/>
          <w:lang w:val="it-IT"/>
        </w:rPr>
        <w:t xml:space="preserve"> e testato in componenti discreti in fase I.</w:t>
      </w:r>
    </w:p>
    <w:p w:rsidR="00B01E69" w:rsidRPr="00FF418E" w:rsidRDefault="00B01E69" w:rsidP="00B01E69">
      <w:pPr>
        <w:jc w:val="both"/>
        <w:rPr>
          <w:sz w:val="24"/>
          <w:lang w:val="it-IT"/>
        </w:rPr>
      </w:pPr>
      <w:r w:rsidRPr="00FF418E">
        <w:rPr>
          <w:sz w:val="24"/>
          <w:lang w:val="it-IT"/>
        </w:rPr>
        <w:t xml:space="preserve">La messa a punto del sistema di acquisizione dati (acquisizione della board e scrittura del firmare della FPGA) sara’ completato in questa fase. </w:t>
      </w:r>
    </w:p>
    <w:p w:rsidR="00B01E69" w:rsidRDefault="007F40A0" w:rsidP="009E7164">
      <w:pPr>
        <w:jc w:val="both"/>
        <w:rPr>
          <w:sz w:val="24"/>
          <w:lang w:val="it-IT"/>
        </w:rPr>
      </w:pPr>
      <w:r w:rsidRPr="00FF418E">
        <w:rPr>
          <w:sz w:val="24"/>
          <w:lang w:val="it-IT"/>
        </w:rPr>
        <w:t>Da momento in cui i componenti saranno disponibili e testati, iniziera’ l’assemblaggio di due moduli</w:t>
      </w:r>
      <w:r w:rsidR="004821E0" w:rsidRPr="00FF418E">
        <w:rPr>
          <w:sz w:val="24"/>
          <w:lang w:val="it-IT"/>
        </w:rPr>
        <w:t xml:space="preserve"> (WP3)</w:t>
      </w:r>
      <w:r w:rsidRPr="00FF418E">
        <w:rPr>
          <w:sz w:val="24"/>
          <w:lang w:val="it-IT"/>
        </w:rPr>
        <w:t xml:space="preserve">. Al termine della costruzione, verranno eseguiti test elettrici </w:t>
      </w:r>
      <w:r w:rsidR="00254A0B">
        <w:rPr>
          <w:sz w:val="24"/>
          <w:lang w:val="it-IT"/>
        </w:rPr>
        <w:t xml:space="preserve">e </w:t>
      </w:r>
      <w:r w:rsidRPr="00FF418E">
        <w:rPr>
          <w:sz w:val="24"/>
          <w:lang w:val="it-IT"/>
        </w:rPr>
        <w:t>per determinare la funzionalita’ globale del sistema. Verranno eseguiti test con sorgenti radioattive miranti a stabilire le prestazioni del modulo in termini di risoluzione spaziale e temporale e di sensibilita’.</w:t>
      </w:r>
      <w:r w:rsidR="00505C9F" w:rsidRPr="00FF418E">
        <w:rPr>
          <w:sz w:val="24"/>
          <w:lang w:val="it-IT"/>
        </w:rPr>
        <w:t xml:space="preserve"> </w:t>
      </w:r>
      <w:r w:rsidR="006E15BD">
        <w:rPr>
          <w:sz w:val="24"/>
          <w:lang w:val="it-IT"/>
        </w:rPr>
        <w:t>Verra’ infine verificata la compatibilita’ con sistemi MRI, disponibili presso centri di ricerca che collaborano con i proponenti.</w:t>
      </w:r>
    </w:p>
    <w:p w:rsidR="00505C9F" w:rsidRPr="00FF418E" w:rsidRDefault="00B01E69" w:rsidP="009E7164">
      <w:pPr>
        <w:jc w:val="both"/>
        <w:rPr>
          <w:sz w:val="24"/>
          <w:lang w:val="it-IT"/>
        </w:rPr>
      </w:pPr>
      <w:r>
        <w:rPr>
          <w:sz w:val="24"/>
          <w:lang w:val="it-IT"/>
        </w:rPr>
        <w:t>MI</w:t>
      </w:r>
      <w:r w:rsidR="00650ACE">
        <w:rPr>
          <w:sz w:val="24"/>
          <w:lang w:val="it-IT"/>
        </w:rPr>
        <w:t>LESTONE (M4</w:t>
      </w:r>
      <w:r w:rsidR="002073B1">
        <w:rPr>
          <w:sz w:val="24"/>
          <w:lang w:val="it-IT"/>
        </w:rPr>
        <w:t>):</w:t>
      </w:r>
      <w:r w:rsidR="006329A3">
        <w:rPr>
          <w:sz w:val="24"/>
          <w:lang w:val="it-IT"/>
        </w:rPr>
        <w:t>P</w:t>
      </w:r>
      <w:r w:rsidR="002073B1">
        <w:rPr>
          <w:sz w:val="24"/>
          <w:lang w:val="it-IT"/>
        </w:rPr>
        <w:t>roduzione dei p</w:t>
      </w:r>
      <w:r w:rsidR="00797B81">
        <w:rPr>
          <w:sz w:val="24"/>
          <w:lang w:val="it-IT"/>
        </w:rPr>
        <w:t>ro</w:t>
      </w:r>
      <w:r>
        <w:rPr>
          <w:sz w:val="24"/>
          <w:lang w:val="it-IT"/>
        </w:rPr>
        <w:t>totipi finali degli ASIC</w:t>
      </w:r>
    </w:p>
    <w:p w:rsidR="007F40A0" w:rsidRPr="00FF418E" w:rsidRDefault="00650ACE" w:rsidP="009E7164">
      <w:pPr>
        <w:jc w:val="both"/>
        <w:rPr>
          <w:sz w:val="24"/>
          <w:lang w:val="it-IT"/>
        </w:rPr>
      </w:pPr>
      <w:r>
        <w:rPr>
          <w:sz w:val="24"/>
          <w:lang w:val="it-IT"/>
        </w:rPr>
        <w:t>MILESTONE (M5</w:t>
      </w:r>
      <w:r w:rsidR="007F40A0" w:rsidRPr="00FF418E">
        <w:rPr>
          <w:sz w:val="24"/>
          <w:lang w:val="it-IT"/>
        </w:rPr>
        <w:t xml:space="preserve">): Costruzione del modulo </w:t>
      </w:r>
    </w:p>
    <w:p w:rsidR="007F40A0" w:rsidRPr="00FF418E" w:rsidRDefault="00650ACE" w:rsidP="009E7164">
      <w:pPr>
        <w:jc w:val="both"/>
        <w:rPr>
          <w:sz w:val="24"/>
          <w:lang w:val="it-IT"/>
        </w:rPr>
      </w:pPr>
      <w:r>
        <w:rPr>
          <w:sz w:val="24"/>
          <w:lang w:val="it-IT"/>
        </w:rPr>
        <w:t>MILESTONE (M6</w:t>
      </w:r>
      <w:r w:rsidR="007F40A0" w:rsidRPr="00FF418E">
        <w:rPr>
          <w:sz w:val="24"/>
          <w:lang w:val="it-IT"/>
        </w:rPr>
        <w:t>): Test di funzionamen</w:t>
      </w:r>
      <w:r w:rsidR="002073B1">
        <w:rPr>
          <w:sz w:val="24"/>
          <w:lang w:val="it-IT"/>
        </w:rPr>
        <w:t>to,</w:t>
      </w:r>
      <w:r w:rsidR="00B01E69">
        <w:rPr>
          <w:sz w:val="24"/>
          <w:lang w:val="it-IT"/>
        </w:rPr>
        <w:t xml:space="preserve"> con sorgenti</w:t>
      </w:r>
      <w:r w:rsidR="002073B1">
        <w:rPr>
          <w:sz w:val="24"/>
          <w:lang w:val="it-IT"/>
        </w:rPr>
        <w:t xml:space="preserve"> e in sistemi MRI</w:t>
      </w:r>
    </w:p>
    <w:p w:rsidR="00933DA8" w:rsidRPr="00FF418E" w:rsidRDefault="00933DA8" w:rsidP="009E7164">
      <w:pPr>
        <w:jc w:val="both"/>
        <w:rPr>
          <w:sz w:val="24"/>
          <w:lang w:val="it-IT"/>
        </w:rPr>
      </w:pPr>
    </w:p>
    <w:p w:rsidR="00933DA8" w:rsidRPr="00FF418E" w:rsidRDefault="00933DA8" w:rsidP="009E7164">
      <w:pPr>
        <w:jc w:val="both"/>
        <w:rPr>
          <w:sz w:val="24"/>
          <w:lang w:val="it-IT"/>
        </w:rPr>
      </w:pPr>
    </w:p>
    <w:p w:rsidR="007F40A0" w:rsidRPr="00FF418E" w:rsidRDefault="00933DA8" w:rsidP="009E7164">
      <w:pPr>
        <w:jc w:val="both"/>
        <w:rPr>
          <w:sz w:val="24"/>
          <w:lang w:val="it-IT"/>
        </w:rPr>
      </w:pPr>
      <w:r w:rsidRPr="00FF418E">
        <w:rPr>
          <w:sz w:val="24"/>
          <w:lang w:val="it-IT"/>
        </w:rPr>
        <w:t>FASE III</w:t>
      </w:r>
      <w:r w:rsidR="00E677E5">
        <w:rPr>
          <w:sz w:val="24"/>
          <w:lang w:val="it-IT"/>
        </w:rPr>
        <w:t xml:space="preserve"> – V</w:t>
      </w:r>
      <w:r w:rsidR="00254A0B">
        <w:rPr>
          <w:sz w:val="24"/>
          <w:lang w:val="it-IT"/>
        </w:rPr>
        <w:t xml:space="preserve">alidazione del modulo 4D-MPET in ambiente </w:t>
      </w:r>
      <w:r w:rsidR="00B01E69">
        <w:rPr>
          <w:sz w:val="24"/>
          <w:lang w:val="it-IT"/>
        </w:rPr>
        <w:t>preclinico</w:t>
      </w:r>
      <w:r w:rsidR="002073B1">
        <w:rPr>
          <w:sz w:val="24"/>
          <w:lang w:val="it-IT"/>
        </w:rPr>
        <w:t xml:space="preserve"> (terzo anno)</w:t>
      </w:r>
    </w:p>
    <w:p w:rsidR="004821E0" w:rsidRPr="00FF418E" w:rsidRDefault="007F40A0" w:rsidP="009E7164">
      <w:pPr>
        <w:jc w:val="both"/>
        <w:rPr>
          <w:sz w:val="24"/>
          <w:lang w:val="it-IT"/>
        </w:rPr>
      </w:pPr>
      <w:r w:rsidRPr="00FF418E">
        <w:rPr>
          <w:sz w:val="24"/>
          <w:lang w:val="it-IT"/>
        </w:rPr>
        <w:t>Al termine del progetto i due moduli v</w:t>
      </w:r>
      <w:r w:rsidR="00D43194" w:rsidRPr="00FF418E">
        <w:rPr>
          <w:sz w:val="24"/>
          <w:lang w:val="it-IT"/>
        </w:rPr>
        <w:t>erranno monta</w:t>
      </w:r>
      <w:r w:rsidR="002F46CC" w:rsidRPr="00FF418E">
        <w:rPr>
          <w:sz w:val="24"/>
          <w:lang w:val="it-IT"/>
        </w:rPr>
        <w:t>ti su una gantry r</w:t>
      </w:r>
      <w:r w:rsidRPr="00FF418E">
        <w:rPr>
          <w:sz w:val="24"/>
          <w:lang w:val="it-IT"/>
        </w:rPr>
        <w:t>otante</w:t>
      </w:r>
      <w:r w:rsidR="00254A0B">
        <w:rPr>
          <w:sz w:val="24"/>
          <w:lang w:val="it-IT"/>
        </w:rPr>
        <w:t>, gia’ di</w:t>
      </w:r>
      <w:r w:rsidR="002073B1">
        <w:rPr>
          <w:sz w:val="24"/>
          <w:lang w:val="it-IT"/>
        </w:rPr>
        <w:t>sponibile presso la sezione di P</w:t>
      </w:r>
      <w:r w:rsidR="00254A0B">
        <w:rPr>
          <w:sz w:val="24"/>
          <w:lang w:val="it-IT"/>
        </w:rPr>
        <w:t xml:space="preserve">isa, </w:t>
      </w:r>
      <w:r w:rsidRPr="00FF418E">
        <w:rPr>
          <w:sz w:val="24"/>
          <w:lang w:val="it-IT"/>
        </w:rPr>
        <w:t xml:space="preserve"> e le loro prestazio</w:t>
      </w:r>
      <w:r w:rsidR="00505C9F" w:rsidRPr="00FF418E">
        <w:rPr>
          <w:sz w:val="24"/>
          <w:lang w:val="it-IT"/>
        </w:rPr>
        <w:t>ni</w:t>
      </w:r>
      <w:r w:rsidRPr="00FF418E">
        <w:rPr>
          <w:sz w:val="24"/>
          <w:lang w:val="it-IT"/>
        </w:rPr>
        <w:t xml:space="preserve"> i verranno validate in configurazione PET. I risultati di questi test saranno importanti per l’ottimizzazione dei moduli per </w:t>
      </w:r>
      <w:r w:rsidR="00505C9F" w:rsidRPr="00FF418E">
        <w:rPr>
          <w:sz w:val="24"/>
          <w:lang w:val="it-IT"/>
        </w:rPr>
        <w:t>l</w:t>
      </w:r>
      <w:r w:rsidRPr="00FF418E">
        <w:rPr>
          <w:sz w:val="24"/>
          <w:lang w:val="it-IT"/>
        </w:rPr>
        <w:t>e diver</w:t>
      </w:r>
      <w:r w:rsidR="00505C9F" w:rsidRPr="00FF418E">
        <w:rPr>
          <w:sz w:val="24"/>
          <w:lang w:val="it-IT"/>
        </w:rPr>
        <w:t>se applicazioni a cui possono es</w:t>
      </w:r>
      <w:r w:rsidRPr="00FF418E">
        <w:rPr>
          <w:sz w:val="24"/>
          <w:lang w:val="it-IT"/>
        </w:rPr>
        <w:t xml:space="preserve">sere dedicati. </w:t>
      </w:r>
      <w:r w:rsidR="00505C9F" w:rsidRPr="00FF418E">
        <w:rPr>
          <w:sz w:val="24"/>
          <w:lang w:val="it-IT"/>
        </w:rPr>
        <w:t xml:space="preserve">La caratterizzazione completa del sistema PET e la validazione </w:t>
      </w:r>
      <w:r w:rsidR="00B01E69">
        <w:rPr>
          <w:sz w:val="24"/>
          <w:lang w:val="it-IT"/>
        </w:rPr>
        <w:t>s</w:t>
      </w:r>
      <w:r w:rsidR="004821E0" w:rsidRPr="00FF418E">
        <w:rPr>
          <w:sz w:val="24"/>
          <w:lang w:val="it-IT"/>
        </w:rPr>
        <w:t>aran</w:t>
      </w:r>
      <w:r w:rsidR="00505C9F" w:rsidRPr="00FF418E">
        <w:rPr>
          <w:sz w:val="24"/>
          <w:lang w:val="it-IT"/>
        </w:rPr>
        <w:t xml:space="preserve">no eseguiti </w:t>
      </w:r>
      <w:r w:rsidR="00B01E69" w:rsidRPr="00FF418E">
        <w:rPr>
          <w:sz w:val="24"/>
          <w:lang w:val="it-IT"/>
        </w:rPr>
        <w:t xml:space="preserve">in condizioni cliniche e/o precliniche </w:t>
      </w:r>
      <w:r w:rsidR="00505C9F" w:rsidRPr="00FF418E">
        <w:rPr>
          <w:sz w:val="24"/>
          <w:lang w:val="it-IT"/>
        </w:rPr>
        <w:t xml:space="preserve">dopo la chiusura del progetto. </w:t>
      </w:r>
      <w:r w:rsidR="004821E0" w:rsidRPr="00FF418E">
        <w:rPr>
          <w:sz w:val="24"/>
          <w:lang w:val="it-IT"/>
        </w:rPr>
        <w:t xml:space="preserve">Infine la ricostruzione 4D delle immagini PET (che include anche l’informazione DOI e TOF) sara’ implementata durante il </w:t>
      </w:r>
      <w:r w:rsidR="002F46CC" w:rsidRPr="00FF418E">
        <w:rPr>
          <w:sz w:val="24"/>
          <w:lang w:val="it-IT"/>
        </w:rPr>
        <w:t>progetto</w:t>
      </w:r>
      <w:r w:rsidR="002073B1">
        <w:rPr>
          <w:sz w:val="24"/>
          <w:lang w:val="it-IT"/>
        </w:rPr>
        <w:t>, utilizzando algorit</w:t>
      </w:r>
      <w:r w:rsidR="004821E0" w:rsidRPr="00FF418E">
        <w:rPr>
          <w:sz w:val="24"/>
          <w:lang w:val="it-IT"/>
        </w:rPr>
        <w:t xml:space="preserve">mi statistici. Le matrici di sistema saranno generate da simulazioni Monte Carlo o da modelli analitici. </w:t>
      </w:r>
    </w:p>
    <w:p w:rsidR="00D43194" w:rsidRPr="00FF418E" w:rsidRDefault="00E677E5" w:rsidP="009E7164">
      <w:pPr>
        <w:jc w:val="both"/>
        <w:rPr>
          <w:sz w:val="24"/>
          <w:lang w:val="it-IT"/>
        </w:rPr>
      </w:pPr>
      <w:r>
        <w:rPr>
          <w:sz w:val="24"/>
          <w:lang w:val="it-IT"/>
        </w:rPr>
        <w:t>MILESTONE (M7</w:t>
      </w:r>
      <w:r w:rsidR="00B01E69" w:rsidRPr="00FF418E">
        <w:rPr>
          <w:sz w:val="24"/>
          <w:lang w:val="it-IT"/>
        </w:rPr>
        <w:t>):</w:t>
      </w:r>
      <w:r w:rsidR="00B01E69">
        <w:rPr>
          <w:sz w:val="24"/>
          <w:lang w:val="it-IT"/>
        </w:rPr>
        <w:t xml:space="preserve"> Validazione del modulo 4D-MPET</w:t>
      </w:r>
    </w:p>
    <w:p w:rsidR="0040232B" w:rsidRDefault="0040232B" w:rsidP="009E7164">
      <w:pPr>
        <w:jc w:val="both"/>
        <w:rPr>
          <w:sz w:val="24"/>
          <w:lang w:val="it-IT"/>
        </w:rPr>
      </w:pPr>
    </w:p>
    <w:p w:rsidR="00E677E5" w:rsidRDefault="00E677E5" w:rsidP="0040232B">
      <w:bookmarkStart w:id="16" w:name="OLE_LINK2"/>
    </w:p>
    <w:p w:rsidR="00E677E5" w:rsidRDefault="00E677E5" w:rsidP="0040232B"/>
    <w:p w:rsidR="0040232B" w:rsidRDefault="0040232B" w:rsidP="0040232B"/>
    <w:bookmarkEnd w:id="16"/>
    <w:p w:rsidR="00D242F3" w:rsidRPr="002F7A9A" w:rsidRDefault="0028633C" w:rsidP="009E7164">
      <w:pPr>
        <w:jc w:val="both"/>
        <w:rPr>
          <w:b/>
          <w:sz w:val="24"/>
          <w:lang w:val="it-IT"/>
        </w:rPr>
      </w:pPr>
      <w:r w:rsidRPr="002F7A9A">
        <w:rPr>
          <w:b/>
          <w:sz w:val="24"/>
          <w:lang w:val="it-IT"/>
        </w:rPr>
        <w:t>Bibliografia</w:t>
      </w:r>
    </w:p>
    <w:p w:rsidR="001F01A5" w:rsidRPr="003A6E52" w:rsidRDefault="00E25F99" w:rsidP="001F01A5">
      <w:pPr>
        <w:rPr>
          <w:sz w:val="24"/>
          <w:lang w:val="it-IT"/>
        </w:rPr>
      </w:pPr>
      <w:r>
        <w:rPr>
          <w:sz w:val="24"/>
          <w:lang w:val="it-IT"/>
        </w:rPr>
        <w:t>[B</w:t>
      </w:r>
      <w:r w:rsidR="002B0FE4" w:rsidRPr="003A6E52">
        <w:rPr>
          <w:sz w:val="24"/>
          <w:lang w:val="it-IT"/>
        </w:rPr>
        <w:t xml:space="preserve">uzhan 2001] </w:t>
      </w:r>
      <w:r w:rsidR="001F01A5" w:rsidRPr="003A6E52">
        <w:rPr>
          <w:sz w:val="24"/>
          <w:lang w:val="it-IT"/>
        </w:rPr>
        <w:t xml:space="preserve">Buzhan et al., "An advanced study of silicon photomultiplier," ICFA Instrumentation bulletin, 23, 28, (2001). </w:t>
      </w:r>
    </w:p>
    <w:p w:rsidR="00E25F99" w:rsidRDefault="00E25F99" w:rsidP="003A6E52">
      <w:pPr>
        <w:jc w:val="both"/>
        <w:rPr>
          <w:sz w:val="24"/>
          <w:lang w:val="it-IT"/>
        </w:rPr>
      </w:pPr>
    </w:p>
    <w:p w:rsidR="00E25F99" w:rsidRDefault="00E25F99" w:rsidP="003A6E52">
      <w:pPr>
        <w:jc w:val="both"/>
        <w:rPr>
          <w:sz w:val="24"/>
          <w:lang w:val="it-IT"/>
        </w:rPr>
      </w:pPr>
      <w:r>
        <w:rPr>
          <w:sz w:val="24"/>
          <w:lang w:val="it-IT"/>
        </w:rPr>
        <w:t>[Beyer 2000] “A combined PET/CT scanner for clinical oncology</w:t>
      </w:r>
      <w:r w:rsidR="006A0B81">
        <w:rPr>
          <w:sz w:val="24"/>
          <w:lang w:val="it-IT"/>
        </w:rPr>
        <w:t>”</w:t>
      </w:r>
      <w:r>
        <w:rPr>
          <w:sz w:val="24"/>
          <w:lang w:val="it-IT"/>
        </w:rPr>
        <w:t>, J. Nucl. Med. 41 (2000), 1369-1379</w:t>
      </w:r>
    </w:p>
    <w:p w:rsidR="005C3EF4" w:rsidRDefault="005C3EF4" w:rsidP="003A6E52">
      <w:pPr>
        <w:jc w:val="both"/>
        <w:rPr>
          <w:sz w:val="24"/>
          <w:lang w:val="it-IT"/>
        </w:rPr>
      </w:pPr>
    </w:p>
    <w:p w:rsidR="001F01A5" w:rsidRPr="003A6E52" w:rsidRDefault="00E215DD" w:rsidP="003A6E52">
      <w:pPr>
        <w:jc w:val="both"/>
        <w:rPr>
          <w:sz w:val="24"/>
          <w:lang w:val="it-IT"/>
        </w:rPr>
      </w:pPr>
      <w:r w:rsidRPr="003A6E52">
        <w:rPr>
          <w:sz w:val="24"/>
          <w:lang w:val="it-IT"/>
        </w:rPr>
        <w:t xml:space="preserve">[Casey Nutt, 1986] </w:t>
      </w:r>
      <w:r w:rsidR="001F01A5" w:rsidRPr="003A6E52">
        <w:rPr>
          <w:sz w:val="24"/>
          <w:lang w:val="it-IT"/>
        </w:rPr>
        <w:t xml:space="preserve">Casey, M. , Nutt, R. IEEE Tnans. Nuc. Sci, 33 (1986), 460. </w:t>
      </w:r>
    </w:p>
    <w:p w:rsidR="005C3EF4" w:rsidRDefault="005C3EF4" w:rsidP="003A6E52">
      <w:pPr>
        <w:jc w:val="both"/>
        <w:rPr>
          <w:sz w:val="24"/>
          <w:lang w:val="it-IT"/>
        </w:rPr>
      </w:pPr>
    </w:p>
    <w:p w:rsidR="001F01A5" w:rsidRPr="003A6E52" w:rsidRDefault="00034022" w:rsidP="003A6E52">
      <w:pPr>
        <w:jc w:val="both"/>
        <w:rPr>
          <w:sz w:val="24"/>
          <w:lang w:val="it-IT"/>
        </w:rPr>
      </w:pPr>
      <w:r w:rsidRPr="003A6E52">
        <w:rPr>
          <w:sz w:val="24"/>
          <w:lang w:val="it-IT"/>
        </w:rPr>
        <w:t>[Cherry 2006]</w:t>
      </w:r>
      <w:r w:rsidR="005C3EF4">
        <w:rPr>
          <w:sz w:val="24"/>
          <w:lang w:val="it-IT"/>
        </w:rPr>
        <w:t xml:space="preserve"> </w:t>
      </w:r>
      <w:r w:rsidR="001F01A5" w:rsidRPr="003A6E52">
        <w:rPr>
          <w:sz w:val="24"/>
          <w:lang w:val="it-IT"/>
        </w:rPr>
        <w:t xml:space="preserve">Cherry, S. R. “Multimodality in vivo imaging systems: twice the power or double the trouble?”, Annu. Rev. Biomed. Eng 8, 35-62, (2006) </w:t>
      </w:r>
    </w:p>
    <w:p w:rsidR="005C3EF4" w:rsidRDefault="005C3EF4" w:rsidP="003A6E52">
      <w:pPr>
        <w:jc w:val="both"/>
        <w:rPr>
          <w:sz w:val="24"/>
          <w:lang w:val="it-IT"/>
        </w:rPr>
      </w:pPr>
    </w:p>
    <w:p w:rsidR="001F01A5" w:rsidRPr="003A6E52" w:rsidRDefault="001F01A5" w:rsidP="003A6E52">
      <w:pPr>
        <w:jc w:val="both"/>
        <w:rPr>
          <w:sz w:val="24"/>
          <w:lang w:val="it-IT"/>
        </w:rPr>
      </w:pPr>
      <w:r w:rsidRPr="003A6E52">
        <w:rPr>
          <w:sz w:val="24"/>
          <w:lang w:val="it-IT"/>
        </w:rPr>
        <w:t xml:space="preserve"> </w:t>
      </w:r>
      <w:r w:rsidR="00034022" w:rsidRPr="003A6E52">
        <w:rPr>
          <w:sz w:val="24"/>
          <w:lang w:val="it-IT"/>
        </w:rPr>
        <w:t xml:space="preserve">[Conti 2009] </w:t>
      </w:r>
      <w:r w:rsidR="00992A39" w:rsidRPr="003A6E52">
        <w:rPr>
          <w:sz w:val="24"/>
          <w:lang w:val="it-IT"/>
        </w:rPr>
        <w:t>Conti, M. “</w:t>
      </w:r>
      <w:r w:rsidR="00D16649" w:rsidRPr="003A6E52">
        <w:rPr>
          <w:sz w:val="24"/>
          <w:lang w:val="it-IT"/>
        </w:rPr>
        <w:t>State of the art and challenges of time-of-flight PET”, Physica Medica (2009), 25, 1-11.</w:t>
      </w:r>
    </w:p>
    <w:p w:rsidR="005C3EF4" w:rsidRDefault="005C3EF4" w:rsidP="003A6E52">
      <w:pPr>
        <w:jc w:val="both"/>
        <w:rPr>
          <w:sz w:val="24"/>
          <w:lang w:val="it-IT"/>
        </w:rPr>
      </w:pPr>
    </w:p>
    <w:p w:rsidR="001F01A5" w:rsidRPr="003A6E52" w:rsidRDefault="00034022" w:rsidP="003A6E52">
      <w:pPr>
        <w:jc w:val="both"/>
        <w:rPr>
          <w:sz w:val="24"/>
          <w:lang w:val="it-IT"/>
        </w:rPr>
      </w:pPr>
      <w:r w:rsidRPr="003A6E52">
        <w:rPr>
          <w:sz w:val="24"/>
          <w:lang w:val="it-IT"/>
        </w:rPr>
        <w:t>[Derenzo 1993]</w:t>
      </w:r>
      <w:r w:rsidR="001F01A5" w:rsidRPr="003A6E52">
        <w:rPr>
          <w:sz w:val="24"/>
          <w:lang w:val="it-IT"/>
        </w:rPr>
        <w:t xml:space="preserve"> Derenzo, S.E., Moses, W.W., et al., “Critical instrumentation issues for &lt;2mm resolution, high sensitivity brain PET. Quant. Brain Func. vol. 25, (1993</w:t>
      </w:r>
      <w:r w:rsidR="005C3EF4">
        <w:rPr>
          <w:sz w:val="24"/>
          <w:lang w:val="it-IT"/>
        </w:rPr>
        <w:t>)</w:t>
      </w:r>
    </w:p>
    <w:p w:rsidR="005C3EF4" w:rsidRDefault="005C3EF4" w:rsidP="003A6E52">
      <w:pPr>
        <w:jc w:val="both"/>
        <w:rPr>
          <w:sz w:val="24"/>
          <w:lang w:val="it-IT"/>
        </w:rPr>
      </w:pPr>
    </w:p>
    <w:p w:rsidR="001F01A5" w:rsidRPr="003A6E52" w:rsidRDefault="00034022" w:rsidP="003A6E52">
      <w:pPr>
        <w:jc w:val="both"/>
        <w:rPr>
          <w:sz w:val="24"/>
          <w:lang w:val="it-IT"/>
        </w:rPr>
      </w:pPr>
      <w:r w:rsidRPr="003A6E52">
        <w:rPr>
          <w:sz w:val="24"/>
          <w:lang w:val="it-IT"/>
        </w:rPr>
        <w:t xml:space="preserve">[Moses 1993] </w:t>
      </w:r>
      <w:r w:rsidR="001F01A5" w:rsidRPr="003A6E52">
        <w:rPr>
          <w:sz w:val="24"/>
          <w:lang w:val="it-IT"/>
        </w:rPr>
        <w:t xml:space="preserve">W. W. Moses and S. E. Derenzo, “Empirical observation of performance degradation in positron emission tomographs utilizing block detectors,” J. Nucl. Med., vol. 34, pp. 101P, 1993.” </w:t>
      </w:r>
    </w:p>
    <w:p w:rsidR="005C3EF4" w:rsidRDefault="001F01A5" w:rsidP="003A6E52">
      <w:pPr>
        <w:jc w:val="both"/>
        <w:rPr>
          <w:sz w:val="24"/>
          <w:lang w:val="it-IT"/>
        </w:rPr>
      </w:pPr>
      <w:r w:rsidRPr="003A6E52">
        <w:rPr>
          <w:sz w:val="24"/>
          <w:lang w:val="it-IT"/>
        </w:rPr>
        <w:t xml:space="preserve"> </w:t>
      </w:r>
    </w:p>
    <w:p w:rsidR="001F01A5" w:rsidRPr="003A6E52" w:rsidRDefault="00034022" w:rsidP="003A6E52">
      <w:pPr>
        <w:jc w:val="both"/>
        <w:rPr>
          <w:sz w:val="24"/>
          <w:lang w:val="it-IT"/>
        </w:rPr>
      </w:pPr>
      <w:r w:rsidRPr="003A6E52">
        <w:rPr>
          <w:sz w:val="24"/>
          <w:lang w:val="it-IT"/>
        </w:rPr>
        <w:t xml:space="preserve">[Herbert 2006] </w:t>
      </w:r>
      <w:r w:rsidR="001F01A5" w:rsidRPr="003A6E52">
        <w:rPr>
          <w:sz w:val="24"/>
          <w:lang w:val="it-IT"/>
        </w:rPr>
        <w:t xml:space="preserve">Herbert, D. et al, “First results of scintillator readout with Silicon Photomultipliers”, IEEE Trans. Nuc. Sci, vol. 53(1), pp389-394, 2006. </w:t>
      </w:r>
    </w:p>
    <w:p w:rsidR="005C3EF4" w:rsidRDefault="005C3EF4" w:rsidP="003A6E52">
      <w:pPr>
        <w:jc w:val="both"/>
        <w:rPr>
          <w:sz w:val="24"/>
          <w:lang w:val="it-IT"/>
        </w:rPr>
      </w:pPr>
    </w:p>
    <w:p w:rsidR="001F01A5" w:rsidRPr="003A6E52" w:rsidRDefault="001F01A5" w:rsidP="003A6E52">
      <w:pPr>
        <w:jc w:val="both"/>
        <w:rPr>
          <w:sz w:val="24"/>
          <w:lang w:val="it-IT"/>
        </w:rPr>
      </w:pPr>
      <w:r w:rsidRPr="003A6E52">
        <w:rPr>
          <w:sz w:val="24"/>
          <w:lang w:val="it-IT"/>
        </w:rPr>
        <w:t xml:space="preserve"> </w:t>
      </w:r>
      <w:r w:rsidR="00034022" w:rsidRPr="003A6E52">
        <w:rPr>
          <w:sz w:val="24"/>
          <w:lang w:val="it-IT"/>
        </w:rPr>
        <w:t xml:space="preserve">[Hawkes 2007] </w:t>
      </w:r>
      <w:r w:rsidRPr="003A6E52">
        <w:rPr>
          <w:sz w:val="24"/>
          <w:lang w:val="it-IT"/>
        </w:rPr>
        <w:t xml:space="preserve">Hawkes, R.C. et al.  Silicon Photomultiplier performance tests in Magnetic Resonance Pulsed Fields. IEEE NSS MIC 2007 Conference Record. M18-118. </w:t>
      </w:r>
    </w:p>
    <w:p w:rsidR="005C3EF4" w:rsidRDefault="00034022" w:rsidP="003A6E52">
      <w:pPr>
        <w:jc w:val="both"/>
        <w:rPr>
          <w:sz w:val="24"/>
          <w:lang w:val="it-IT"/>
        </w:rPr>
      </w:pPr>
      <w:r w:rsidRPr="003A6E52">
        <w:rPr>
          <w:sz w:val="24"/>
          <w:lang w:val="it-IT"/>
        </w:rPr>
        <w:t xml:space="preserve"> </w:t>
      </w:r>
    </w:p>
    <w:p w:rsidR="001F01A5" w:rsidRPr="003A6E52" w:rsidRDefault="00034022" w:rsidP="003A6E52">
      <w:pPr>
        <w:jc w:val="both"/>
        <w:rPr>
          <w:sz w:val="24"/>
          <w:lang w:val="it-IT"/>
        </w:rPr>
      </w:pPr>
      <w:r w:rsidRPr="003A6E52">
        <w:rPr>
          <w:sz w:val="24"/>
          <w:lang w:val="it-IT"/>
        </w:rPr>
        <w:t>[Judenhofer 2007]</w:t>
      </w:r>
      <w:r w:rsidR="001F01A5" w:rsidRPr="003A6E52">
        <w:rPr>
          <w:sz w:val="24"/>
          <w:lang w:val="it-IT"/>
        </w:rPr>
        <w:t xml:space="preserve"> Judenhofer M.S. et al. “PET/MR images acquired with a compact, MR compatible PET detector in a 7T magnet. Radiology, 2007;244:807-814. </w:t>
      </w:r>
    </w:p>
    <w:p w:rsidR="005C3EF4" w:rsidRDefault="001F01A5" w:rsidP="003A6E52">
      <w:pPr>
        <w:jc w:val="both"/>
        <w:rPr>
          <w:sz w:val="24"/>
          <w:lang w:val="it-IT"/>
        </w:rPr>
      </w:pPr>
      <w:r w:rsidRPr="003A6E52">
        <w:rPr>
          <w:sz w:val="24"/>
          <w:lang w:val="it-IT"/>
        </w:rPr>
        <w:t xml:space="preserve"> </w:t>
      </w:r>
    </w:p>
    <w:p w:rsidR="001F01A5" w:rsidRPr="003A6E52" w:rsidRDefault="00034022" w:rsidP="003A6E52">
      <w:pPr>
        <w:jc w:val="both"/>
        <w:rPr>
          <w:sz w:val="24"/>
          <w:lang w:val="it-IT"/>
        </w:rPr>
      </w:pPr>
      <w:r w:rsidRPr="003A6E52">
        <w:rPr>
          <w:sz w:val="24"/>
          <w:lang w:val="it-IT"/>
        </w:rPr>
        <w:t>[Llosa 2008]</w:t>
      </w:r>
      <w:r w:rsidR="001F01A5" w:rsidRPr="003A6E52">
        <w:rPr>
          <w:sz w:val="24"/>
          <w:lang w:val="it-IT"/>
        </w:rPr>
        <w:t>Llosa, G. et al ”Evaluation of the First Silicon Photomultiplier Matrices for a Small Animal PET Scanner”, IEEE 2008 NSS-MIC conference record, M02-1.</w:t>
      </w:r>
    </w:p>
    <w:p w:rsidR="005C3EF4" w:rsidRDefault="005C3EF4" w:rsidP="003A6E52">
      <w:pPr>
        <w:jc w:val="both"/>
        <w:rPr>
          <w:sz w:val="24"/>
          <w:lang w:val="it-IT"/>
        </w:rPr>
      </w:pPr>
    </w:p>
    <w:p w:rsidR="001F01A5" w:rsidRPr="003A6E52" w:rsidRDefault="00034022" w:rsidP="003A6E52">
      <w:pPr>
        <w:jc w:val="both"/>
        <w:rPr>
          <w:sz w:val="24"/>
          <w:lang w:val="it-IT"/>
        </w:rPr>
      </w:pPr>
      <w:r w:rsidRPr="003A6E52">
        <w:rPr>
          <w:sz w:val="24"/>
          <w:lang w:val="it-IT"/>
        </w:rPr>
        <w:t xml:space="preserve">[Lucas 2006] </w:t>
      </w:r>
      <w:r w:rsidR="001F01A5" w:rsidRPr="003A6E52">
        <w:rPr>
          <w:sz w:val="24"/>
          <w:lang w:val="it-IT"/>
        </w:rPr>
        <w:t xml:space="preserve">Lucas, A. J. et al. “Development of a combined microPET/MR system”. Technol. Cancer Res. Treat. 5, 337-41, (2006). </w:t>
      </w:r>
    </w:p>
    <w:p w:rsidR="005C3EF4" w:rsidRDefault="001F01A5" w:rsidP="003A6E52">
      <w:pPr>
        <w:jc w:val="both"/>
        <w:rPr>
          <w:sz w:val="24"/>
          <w:lang w:val="it-IT"/>
        </w:rPr>
      </w:pPr>
      <w:r w:rsidRPr="003A6E52">
        <w:rPr>
          <w:sz w:val="24"/>
          <w:lang w:val="it-IT"/>
        </w:rPr>
        <w:t xml:space="preserve"> </w:t>
      </w:r>
    </w:p>
    <w:p w:rsidR="001F01A5" w:rsidRPr="003A6E52" w:rsidRDefault="00034022" w:rsidP="003A6E52">
      <w:pPr>
        <w:jc w:val="both"/>
        <w:rPr>
          <w:sz w:val="24"/>
          <w:lang w:val="it-IT"/>
        </w:rPr>
      </w:pPr>
      <w:r w:rsidRPr="003A6E52">
        <w:rPr>
          <w:sz w:val="24"/>
          <w:lang w:val="it-IT"/>
        </w:rPr>
        <w:t xml:space="preserve">[Mackewn 2005] </w:t>
      </w:r>
      <w:r w:rsidR="001F01A5" w:rsidRPr="003A6E52">
        <w:rPr>
          <w:sz w:val="24"/>
          <w:lang w:val="it-IT"/>
        </w:rPr>
        <w:t xml:space="preserve">Mackewn, J. et al. Design and development of an MR compatible PET scanner for imaging small animals. IEEE Trans. Nuc. Sci, 52 (5) 2005, 1376-1380. </w:t>
      </w:r>
    </w:p>
    <w:p w:rsidR="005C3EF4" w:rsidRDefault="005C3EF4" w:rsidP="003A6E52">
      <w:pPr>
        <w:jc w:val="both"/>
        <w:rPr>
          <w:sz w:val="24"/>
          <w:lang w:val="it-IT"/>
        </w:rPr>
      </w:pPr>
    </w:p>
    <w:p w:rsidR="00B3126D" w:rsidRPr="003A6E52" w:rsidRDefault="001F01A5" w:rsidP="003A6E52">
      <w:pPr>
        <w:jc w:val="both"/>
        <w:rPr>
          <w:sz w:val="24"/>
          <w:lang w:val="it-IT"/>
        </w:rPr>
      </w:pPr>
      <w:r w:rsidRPr="003A6E52">
        <w:rPr>
          <w:sz w:val="24"/>
          <w:lang w:val="it-IT"/>
        </w:rPr>
        <w:t xml:space="preserve"> </w:t>
      </w:r>
      <w:r w:rsidR="00034022" w:rsidRPr="003A6E52">
        <w:rPr>
          <w:sz w:val="24"/>
          <w:lang w:val="it-IT"/>
        </w:rPr>
        <w:t xml:space="preserve">[Marsden 2002] </w:t>
      </w:r>
      <w:r w:rsidRPr="003A6E52">
        <w:rPr>
          <w:sz w:val="24"/>
          <w:lang w:val="it-IT"/>
        </w:rPr>
        <w:t>Marsden, P. K., et al., “Simultaneous PET and NMR”, British J. of Radiol. 75, S53-S59, (2002).</w:t>
      </w:r>
    </w:p>
    <w:p w:rsidR="005C3EF4" w:rsidRDefault="001F01A5" w:rsidP="003A6E52">
      <w:pPr>
        <w:jc w:val="both"/>
        <w:rPr>
          <w:sz w:val="24"/>
          <w:lang w:val="it-IT"/>
        </w:rPr>
      </w:pPr>
      <w:r w:rsidRPr="003A6E52">
        <w:rPr>
          <w:sz w:val="24"/>
          <w:lang w:val="it-IT"/>
        </w:rPr>
        <w:t xml:space="preserve"> </w:t>
      </w:r>
    </w:p>
    <w:p w:rsidR="001F01A5" w:rsidRPr="003A6E52" w:rsidRDefault="00034022" w:rsidP="003A6E52">
      <w:pPr>
        <w:jc w:val="both"/>
        <w:rPr>
          <w:sz w:val="24"/>
          <w:lang w:val="it-IT"/>
        </w:rPr>
      </w:pPr>
      <w:r w:rsidRPr="003A6E52">
        <w:rPr>
          <w:sz w:val="24"/>
          <w:lang w:val="it-IT"/>
        </w:rPr>
        <w:t xml:space="preserve">[Marzocca 2008] </w:t>
      </w:r>
      <w:r w:rsidR="001F01A5" w:rsidRPr="003A6E52">
        <w:rPr>
          <w:sz w:val="24"/>
          <w:lang w:val="it-IT"/>
        </w:rPr>
        <w:t xml:space="preserve">Marzocca, C. et al. ``Experimental Results from an Analog Front-End Channel for Silicon Photomultiplier Detectors''. IEEE 2008 NSS-MIC Conference Record. N52-1. </w:t>
      </w:r>
    </w:p>
    <w:p w:rsidR="005C3EF4" w:rsidRDefault="001F01A5" w:rsidP="003A6E52">
      <w:pPr>
        <w:jc w:val="both"/>
        <w:rPr>
          <w:sz w:val="24"/>
          <w:lang w:val="it-IT"/>
        </w:rPr>
      </w:pPr>
      <w:r w:rsidRPr="003A6E52">
        <w:rPr>
          <w:sz w:val="24"/>
          <w:lang w:val="it-IT"/>
        </w:rPr>
        <w:t xml:space="preserve"> </w:t>
      </w:r>
    </w:p>
    <w:p w:rsidR="001F01A5" w:rsidRPr="003A6E52" w:rsidRDefault="00034022" w:rsidP="003A6E52">
      <w:pPr>
        <w:jc w:val="both"/>
        <w:rPr>
          <w:sz w:val="24"/>
          <w:lang w:val="it-IT"/>
        </w:rPr>
      </w:pPr>
      <w:r w:rsidRPr="003A6E52">
        <w:rPr>
          <w:sz w:val="24"/>
          <w:lang w:val="it-IT"/>
        </w:rPr>
        <w:t>[Moehrs  2006]</w:t>
      </w:r>
      <w:r w:rsidR="001F01A5" w:rsidRPr="003A6E52">
        <w:rPr>
          <w:sz w:val="24"/>
          <w:lang w:val="it-IT"/>
        </w:rPr>
        <w:t xml:space="preserve">Moehrs, S., et al., “A detector head design for small-animal PET with silicon photomultipliers (SiPM)”, Phys. Med. Biol. 51, 1113-1127, (2006). </w:t>
      </w:r>
    </w:p>
    <w:p w:rsidR="005C3EF4" w:rsidRDefault="001F01A5" w:rsidP="003A6E52">
      <w:pPr>
        <w:jc w:val="both"/>
        <w:rPr>
          <w:sz w:val="24"/>
          <w:lang w:val="it-IT"/>
        </w:rPr>
      </w:pPr>
      <w:r w:rsidRPr="003A6E52">
        <w:rPr>
          <w:sz w:val="24"/>
          <w:lang w:val="it-IT"/>
        </w:rPr>
        <w:t xml:space="preserve"> </w:t>
      </w:r>
    </w:p>
    <w:p w:rsidR="001F01A5" w:rsidRPr="003A6E52" w:rsidRDefault="00034022" w:rsidP="003A6E52">
      <w:pPr>
        <w:jc w:val="both"/>
        <w:rPr>
          <w:sz w:val="24"/>
          <w:lang w:val="it-IT"/>
        </w:rPr>
      </w:pPr>
      <w:r w:rsidRPr="003A6E52">
        <w:rPr>
          <w:sz w:val="24"/>
          <w:lang w:val="it-IT"/>
        </w:rPr>
        <w:t xml:space="preserve">[Moehrs  2008] </w:t>
      </w:r>
      <w:r w:rsidR="001F01A5" w:rsidRPr="003A6E52">
        <w:rPr>
          <w:sz w:val="24"/>
          <w:lang w:val="it-IT"/>
        </w:rPr>
        <w:t xml:space="preserve">Moehrs, S. “Modeling of pixelated and continuous crystals for high-resolution small animal positron emission tomography”. PhD Thesis, University of Pisa, 2008. </w:t>
      </w:r>
    </w:p>
    <w:p w:rsidR="005C3EF4" w:rsidRDefault="001F01A5" w:rsidP="003A6E52">
      <w:pPr>
        <w:jc w:val="both"/>
        <w:rPr>
          <w:sz w:val="24"/>
          <w:lang w:val="it-IT"/>
        </w:rPr>
      </w:pPr>
      <w:r w:rsidRPr="003A6E52">
        <w:rPr>
          <w:sz w:val="24"/>
          <w:lang w:val="it-IT"/>
        </w:rPr>
        <w:t xml:space="preserve"> </w:t>
      </w:r>
    </w:p>
    <w:p w:rsidR="001F01A5" w:rsidRPr="003A6E52" w:rsidRDefault="00034022" w:rsidP="003A6E52">
      <w:pPr>
        <w:jc w:val="both"/>
        <w:rPr>
          <w:sz w:val="24"/>
          <w:lang w:val="it-IT"/>
        </w:rPr>
      </w:pPr>
      <w:r w:rsidRPr="003A6E52">
        <w:rPr>
          <w:sz w:val="24"/>
          <w:lang w:val="it-IT"/>
        </w:rPr>
        <w:t xml:space="preserve">[Moses 2005] </w:t>
      </w:r>
      <w:r w:rsidR="001F01A5" w:rsidRPr="003A6E52">
        <w:rPr>
          <w:sz w:val="24"/>
          <w:lang w:val="it-IT"/>
        </w:rPr>
        <w:t xml:space="preserve">Moses, W. W. et al., “Time of Flight in PET Revisited”,  IEEE TNS vol50, no5, Oct 2005, p1325-1330. </w:t>
      </w:r>
    </w:p>
    <w:p w:rsidR="005C3EF4" w:rsidRDefault="005C3EF4" w:rsidP="003A6E52">
      <w:pPr>
        <w:jc w:val="both"/>
        <w:rPr>
          <w:sz w:val="24"/>
          <w:lang w:val="it-IT"/>
        </w:rPr>
      </w:pPr>
    </w:p>
    <w:p w:rsidR="001F01A5" w:rsidRPr="003A6E52" w:rsidRDefault="00034022" w:rsidP="003A6E52">
      <w:pPr>
        <w:jc w:val="both"/>
        <w:rPr>
          <w:sz w:val="24"/>
          <w:lang w:val="it-IT"/>
        </w:rPr>
      </w:pPr>
      <w:r w:rsidRPr="003A6E52">
        <w:rPr>
          <w:sz w:val="24"/>
          <w:lang w:val="it-IT"/>
        </w:rPr>
        <w:t>[Pichler 1997]</w:t>
      </w:r>
      <w:r w:rsidR="001F01A5" w:rsidRPr="003A6E52">
        <w:rPr>
          <w:sz w:val="24"/>
          <w:lang w:val="it-IT"/>
        </w:rPr>
        <w:t xml:space="preserve"> Pichler, B. L. et al., “Performance test of a LSO-APD PET modules in a 9.4Tesla magnet”, NSS, IEEE  2,1237-39, (1997). </w:t>
      </w:r>
    </w:p>
    <w:p w:rsidR="005C3EF4" w:rsidRDefault="005C3EF4" w:rsidP="003A6E52">
      <w:pPr>
        <w:jc w:val="both"/>
        <w:rPr>
          <w:sz w:val="24"/>
          <w:lang w:val="it-IT"/>
        </w:rPr>
      </w:pPr>
    </w:p>
    <w:p w:rsidR="001F01A5" w:rsidRPr="003A6E52" w:rsidRDefault="00034022" w:rsidP="003A6E52">
      <w:pPr>
        <w:jc w:val="both"/>
        <w:rPr>
          <w:sz w:val="24"/>
          <w:lang w:val="it-IT"/>
        </w:rPr>
      </w:pPr>
      <w:r w:rsidRPr="003A6E52">
        <w:rPr>
          <w:sz w:val="24"/>
          <w:lang w:val="it-IT"/>
        </w:rPr>
        <w:t>[Pichler  2006]</w:t>
      </w:r>
      <w:r w:rsidR="001F01A5" w:rsidRPr="003A6E52">
        <w:rPr>
          <w:sz w:val="24"/>
          <w:lang w:val="it-IT"/>
        </w:rPr>
        <w:t xml:space="preserve">Pichler, B. J. et al., "Performance test of an LSO-APD detector in a 7-T MRI scanner for simultaneous PET/MRI", J. Nucl. Med. 47, 639-47, (2006). </w:t>
      </w:r>
    </w:p>
    <w:p w:rsidR="005C3EF4" w:rsidRDefault="005C3EF4" w:rsidP="003A6E52">
      <w:pPr>
        <w:jc w:val="both"/>
        <w:rPr>
          <w:sz w:val="24"/>
          <w:lang w:val="it-IT"/>
        </w:rPr>
      </w:pPr>
    </w:p>
    <w:p w:rsidR="001F01A5" w:rsidRPr="003A6E52" w:rsidRDefault="00034022" w:rsidP="003A6E52">
      <w:pPr>
        <w:jc w:val="both"/>
        <w:rPr>
          <w:sz w:val="24"/>
          <w:lang w:val="it-IT"/>
        </w:rPr>
      </w:pPr>
      <w:r w:rsidRPr="003A6E52">
        <w:rPr>
          <w:sz w:val="24"/>
          <w:lang w:val="it-IT"/>
        </w:rPr>
        <w:t xml:space="preserve">[Pichler 2008] </w:t>
      </w:r>
      <w:r w:rsidR="001F01A5" w:rsidRPr="003A6E52">
        <w:rPr>
          <w:sz w:val="24"/>
          <w:lang w:val="it-IT"/>
        </w:rPr>
        <w:t xml:space="preserve">Pichler, B. J. et al, “Latest Advances in Molecular Imaging Instrumentation”. J. Nuc. Med 2008; 49:5S-23S.  </w:t>
      </w:r>
    </w:p>
    <w:p w:rsidR="005C3EF4" w:rsidRDefault="005C3EF4" w:rsidP="003A6E52">
      <w:pPr>
        <w:jc w:val="both"/>
        <w:rPr>
          <w:sz w:val="24"/>
          <w:lang w:val="it-IT"/>
        </w:rPr>
      </w:pPr>
    </w:p>
    <w:p w:rsidR="001F01A5" w:rsidRPr="003A6E52" w:rsidRDefault="00034022" w:rsidP="003A6E52">
      <w:pPr>
        <w:jc w:val="both"/>
        <w:rPr>
          <w:sz w:val="24"/>
          <w:lang w:val="it-IT"/>
        </w:rPr>
      </w:pPr>
      <w:r w:rsidRPr="003A6E52">
        <w:rPr>
          <w:sz w:val="24"/>
          <w:lang w:val="it-IT"/>
        </w:rPr>
        <w:t xml:space="preserve">[Piemonte 2007] </w:t>
      </w:r>
      <w:r w:rsidR="001F01A5" w:rsidRPr="003A6E52">
        <w:rPr>
          <w:sz w:val="24"/>
          <w:lang w:val="it-IT"/>
        </w:rPr>
        <w:t xml:space="preserve">Piemonte, C. et al., "Characterization of the first prototypes of Silicon Photomultiplier at ITC-irst", IEEE Trans. Nucl. Sci.  54(1), 236-244, (2007). </w:t>
      </w:r>
    </w:p>
    <w:p w:rsidR="005C3EF4" w:rsidRDefault="005C3EF4" w:rsidP="003A6E52">
      <w:pPr>
        <w:jc w:val="both"/>
        <w:rPr>
          <w:sz w:val="24"/>
          <w:lang w:val="it-IT"/>
        </w:rPr>
      </w:pPr>
    </w:p>
    <w:p w:rsidR="001F01A5" w:rsidRPr="003A6E52" w:rsidRDefault="00034022" w:rsidP="003A6E52">
      <w:pPr>
        <w:jc w:val="both"/>
        <w:rPr>
          <w:sz w:val="24"/>
          <w:lang w:val="it-IT"/>
        </w:rPr>
      </w:pPr>
      <w:r w:rsidRPr="003A6E52">
        <w:rPr>
          <w:sz w:val="24"/>
          <w:lang w:val="it-IT"/>
        </w:rPr>
        <w:t>[Raux 2007]</w:t>
      </w:r>
      <w:r w:rsidR="001F01A5" w:rsidRPr="003A6E52">
        <w:rPr>
          <w:sz w:val="24"/>
          <w:lang w:val="it-IT"/>
        </w:rPr>
        <w:t xml:space="preserve"> Raux, L. et al. SPIROC Measurement: Silicon Photomultiplier Read Out Chips for ILC, IEEE NSS-MIC Conference Record,  N23-8. </w:t>
      </w:r>
    </w:p>
    <w:p w:rsidR="001F01A5" w:rsidRPr="003A6E52" w:rsidRDefault="001F01A5" w:rsidP="003A6E52">
      <w:pPr>
        <w:jc w:val="both"/>
        <w:rPr>
          <w:sz w:val="24"/>
          <w:lang w:val="it-IT"/>
        </w:rPr>
      </w:pPr>
    </w:p>
    <w:p w:rsidR="001F01A5" w:rsidRPr="003A6E52" w:rsidRDefault="00034022" w:rsidP="003A6E52">
      <w:pPr>
        <w:jc w:val="both"/>
        <w:rPr>
          <w:sz w:val="24"/>
          <w:lang w:val="it-IT"/>
        </w:rPr>
      </w:pPr>
      <w:r w:rsidRPr="003A6E52">
        <w:rPr>
          <w:sz w:val="24"/>
          <w:lang w:val="it-IT"/>
        </w:rPr>
        <w:t>[Raylman 2006]</w:t>
      </w:r>
      <w:r w:rsidR="001F01A5" w:rsidRPr="003A6E52">
        <w:rPr>
          <w:sz w:val="24"/>
          <w:lang w:val="it-IT"/>
        </w:rPr>
        <w:t xml:space="preserve"> Raylman, R. R., et al, 'Simultaneous MRI and PER imaging of a rat brain'. Phys. Med. Biol. 51 (2006) 6371-6379. </w:t>
      </w:r>
    </w:p>
    <w:p w:rsidR="005C3EF4" w:rsidRDefault="005C3EF4" w:rsidP="003A6E52">
      <w:pPr>
        <w:jc w:val="both"/>
        <w:rPr>
          <w:sz w:val="24"/>
          <w:lang w:val="it-IT"/>
        </w:rPr>
      </w:pPr>
    </w:p>
    <w:p w:rsidR="001F01A5" w:rsidRPr="003A6E52" w:rsidRDefault="00034022" w:rsidP="003A6E52">
      <w:pPr>
        <w:jc w:val="both"/>
        <w:rPr>
          <w:sz w:val="24"/>
          <w:lang w:val="it-IT"/>
        </w:rPr>
      </w:pPr>
      <w:r w:rsidRPr="003A6E52">
        <w:rPr>
          <w:sz w:val="24"/>
          <w:lang w:val="it-IT"/>
        </w:rPr>
        <w:t xml:space="preserve">[Syntfeld-Kazuch  2008] </w:t>
      </w:r>
      <w:r w:rsidR="001F01A5" w:rsidRPr="003A6E52">
        <w:rPr>
          <w:sz w:val="24"/>
          <w:lang w:val="it-IT"/>
        </w:rPr>
        <w:t xml:space="preserve">Syntfeld-Kazuch  A. et al. “Energy Resolution of Calcium Co-doped LSO:Ce Scintillators”, presented at IEEE NSS-MIC 2008, Dresden, Germany, submitted to IEEE Trans. Nucl. Sci. </w:t>
      </w:r>
    </w:p>
    <w:p w:rsidR="005C3EF4" w:rsidRDefault="005C3EF4" w:rsidP="003A6E52">
      <w:pPr>
        <w:jc w:val="both"/>
        <w:rPr>
          <w:sz w:val="24"/>
          <w:lang w:val="it-IT"/>
        </w:rPr>
      </w:pPr>
    </w:p>
    <w:p w:rsidR="001F01A5" w:rsidRPr="003A6E52" w:rsidRDefault="00034022" w:rsidP="003A6E52">
      <w:pPr>
        <w:jc w:val="both"/>
        <w:rPr>
          <w:sz w:val="24"/>
          <w:lang w:val="it-IT"/>
        </w:rPr>
      </w:pPr>
      <w:r w:rsidRPr="003A6E52">
        <w:rPr>
          <w:sz w:val="24"/>
          <w:lang w:val="it-IT"/>
        </w:rPr>
        <w:t xml:space="preserve">[Tavernier 2005] </w:t>
      </w:r>
      <w:r w:rsidR="001F01A5" w:rsidRPr="003A6E52">
        <w:rPr>
          <w:sz w:val="24"/>
          <w:lang w:val="it-IT"/>
        </w:rPr>
        <w:t xml:space="preserve">Tavernier, S. et al., “A high-resolution PET detector based on continuous scintillators”, Nucl. Instr. meth., A537, 321-325, (2005).  </w:t>
      </w:r>
    </w:p>
    <w:p w:rsidR="005C3EF4" w:rsidRDefault="005C3EF4" w:rsidP="003A6E52">
      <w:pPr>
        <w:jc w:val="both"/>
        <w:rPr>
          <w:sz w:val="24"/>
          <w:lang w:val="it-IT"/>
        </w:rPr>
      </w:pPr>
    </w:p>
    <w:p w:rsidR="001F01A5" w:rsidRPr="003A6E52" w:rsidRDefault="00034022" w:rsidP="003A6E52">
      <w:pPr>
        <w:jc w:val="both"/>
        <w:rPr>
          <w:sz w:val="24"/>
          <w:lang w:val="it-IT"/>
        </w:rPr>
      </w:pPr>
      <w:r w:rsidRPr="003A6E52">
        <w:rPr>
          <w:sz w:val="24"/>
          <w:lang w:val="it-IT"/>
        </w:rPr>
        <w:t xml:space="preserve">[Yang 2007] </w:t>
      </w:r>
      <w:r w:rsidR="001F01A5" w:rsidRPr="003A6E52">
        <w:rPr>
          <w:sz w:val="24"/>
          <w:lang w:val="it-IT"/>
        </w:rPr>
        <w:t>Yang, K. et al. 'Effects of Calcium Co-doping on Charge Traps in LSO:Ce Crystals'. IEEE 2007 NSS-MIC Conference Record,  N57-7.</w:t>
      </w:r>
    </w:p>
    <w:p w:rsidR="005C3EF4" w:rsidRDefault="005C3EF4" w:rsidP="003A6E52">
      <w:pPr>
        <w:jc w:val="both"/>
        <w:rPr>
          <w:sz w:val="24"/>
          <w:lang w:val="it-IT"/>
        </w:rPr>
      </w:pPr>
    </w:p>
    <w:p w:rsidR="001F01A5" w:rsidRPr="003A6E52" w:rsidRDefault="00034022" w:rsidP="003A6E52">
      <w:pPr>
        <w:jc w:val="both"/>
        <w:rPr>
          <w:sz w:val="24"/>
          <w:lang w:val="it-IT"/>
        </w:rPr>
      </w:pPr>
      <w:r w:rsidRPr="003A6E52">
        <w:rPr>
          <w:sz w:val="24"/>
          <w:lang w:val="it-IT"/>
        </w:rPr>
        <w:t xml:space="preserve">[Collazuol 2007] </w:t>
      </w:r>
      <w:r w:rsidR="001F01A5" w:rsidRPr="003A6E52">
        <w:rPr>
          <w:sz w:val="24"/>
          <w:lang w:val="it-IT"/>
        </w:rPr>
        <w:t>G. Collazuol et al., Single photon timing resolution and detection efficiency of the IRST</w:t>
      </w:r>
      <w:r w:rsidRPr="003A6E52">
        <w:rPr>
          <w:sz w:val="24"/>
          <w:lang w:val="it-IT"/>
        </w:rPr>
        <w:t xml:space="preserve"> </w:t>
      </w:r>
      <w:r w:rsidR="001F01A5" w:rsidRPr="003A6E52">
        <w:rPr>
          <w:sz w:val="24"/>
          <w:lang w:val="it-IT"/>
        </w:rPr>
        <w:t>silicon photo-multipliers, Nucl. Instr. Meth. A, Vol. 581 (2007) 461-464</w:t>
      </w:r>
    </w:p>
    <w:p w:rsidR="005C3EF4" w:rsidRDefault="005C3EF4" w:rsidP="003A6E52">
      <w:pPr>
        <w:jc w:val="both"/>
        <w:rPr>
          <w:sz w:val="24"/>
          <w:lang w:val="it-IT"/>
        </w:rPr>
      </w:pPr>
    </w:p>
    <w:p w:rsidR="001F01A5" w:rsidRPr="003A6E52" w:rsidRDefault="00034022" w:rsidP="003A6E52">
      <w:pPr>
        <w:jc w:val="both"/>
        <w:rPr>
          <w:sz w:val="24"/>
          <w:lang w:val="it-IT"/>
        </w:rPr>
      </w:pPr>
      <w:r w:rsidRPr="003A6E52">
        <w:rPr>
          <w:sz w:val="24"/>
          <w:lang w:val="it-IT"/>
        </w:rPr>
        <w:t xml:space="preserve">[Bisogni 2010] </w:t>
      </w:r>
      <w:r w:rsidR="001F01A5" w:rsidRPr="003A6E52">
        <w:rPr>
          <w:sz w:val="24"/>
          <w:lang w:val="it-IT"/>
        </w:rPr>
        <w:t>M. G. Bisogni et al., Characterization of Ca co-doped LSO: Ce scintillators coupled to SiPM for PETapplicationsConf. Rec of the VCI2010, Nucl. Instr. Meth. A. (2010), doi:10.1016/j.nima.2010.07.016</w:t>
      </w:r>
    </w:p>
    <w:p w:rsidR="005C3EF4" w:rsidRDefault="005C3EF4" w:rsidP="003A6E52">
      <w:pPr>
        <w:jc w:val="both"/>
        <w:rPr>
          <w:sz w:val="24"/>
          <w:lang w:val="it-IT"/>
        </w:rPr>
      </w:pPr>
    </w:p>
    <w:p w:rsidR="001F01A5" w:rsidRPr="003A6E52" w:rsidRDefault="00904345" w:rsidP="003A6E52">
      <w:pPr>
        <w:jc w:val="both"/>
        <w:rPr>
          <w:sz w:val="24"/>
          <w:lang w:val="it-IT"/>
        </w:rPr>
      </w:pPr>
      <w:r w:rsidRPr="003A6E52">
        <w:rPr>
          <w:sz w:val="24"/>
          <w:lang w:val="it-IT"/>
        </w:rPr>
        <w:t xml:space="preserve">[Llosa 2009] </w:t>
      </w:r>
      <w:r w:rsidR="001F01A5" w:rsidRPr="003A6E52">
        <w:rPr>
          <w:sz w:val="24"/>
          <w:lang w:val="it-IT"/>
        </w:rPr>
        <w:t>G. Llosa et al., Monolithic 64-channel SiPM matrices for Small Animal PET, M05-91, Conf. Rec. of the 2009 IEEE NSS- MIC</w:t>
      </w:r>
    </w:p>
    <w:p w:rsidR="005C3EF4" w:rsidRDefault="005C3EF4" w:rsidP="003A6E52">
      <w:pPr>
        <w:jc w:val="both"/>
        <w:rPr>
          <w:sz w:val="24"/>
          <w:lang w:val="it-IT"/>
        </w:rPr>
      </w:pPr>
    </w:p>
    <w:p w:rsidR="001F01A5" w:rsidRPr="003A6E52" w:rsidRDefault="00904345" w:rsidP="003A6E52">
      <w:pPr>
        <w:jc w:val="both"/>
        <w:rPr>
          <w:sz w:val="24"/>
          <w:lang w:val="it-IT"/>
        </w:rPr>
      </w:pPr>
      <w:r w:rsidRPr="003A6E52">
        <w:rPr>
          <w:sz w:val="24"/>
          <w:lang w:val="it-IT"/>
        </w:rPr>
        <w:t xml:space="preserve">[Corsi 2009] </w:t>
      </w:r>
      <w:r w:rsidR="001F01A5" w:rsidRPr="003A6E52">
        <w:rPr>
          <w:sz w:val="24"/>
          <w:lang w:val="it-IT"/>
        </w:rPr>
        <w:t>F. Corsi et al., N19-2, Conference Record of the 2009 IEEE NSS-MIC</w:t>
      </w:r>
    </w:p>
    <w:p w:rsidR="005C3EF4" w:rsidRDefault="005C3EF4" w:rsidP="003A6E52">
      <w:pPr>
        <w:jc w:val="both"/>
        <w:rPr>
          <w:sz w:val="24"/>
          <w:lang w:val="it-IT"/>
        </w:rPr>
      </w:pPr>
    </w:p>
    <w:p w:rsidR="001F01A5" w:rsidRPr="003A6E52" w:rsidRDefault="00904345" w:rsidP="003A6E52">
      <w:pPr>
        <w:jc w:val="both"/>
        <w:rPr>
          <w:sz w:val="24"/>
          <w:lang w:val="it-IT"/>
        </w:rPr>
      </w:pPr>
      <w:r w:rsidRPr="003A6E52">
        <w:rPr>
          <w:sz w:val="24"/>
          <w:lang w:val="it-IT"/>
        </w:rPr>
        <w:t xml:space="preserve">[Llosa 2 2009] </w:t>
      </w:r>
      <w:r w:rsidR="001F01A5" w:rsidRPr="003A6E52">
        <w:rPr>
          <w:sz w:val="24"/>
          <w:lang w:val="it-IT"/>
        </w:rPr>
        <w:t>Llosa G et al. Energy, timing and position resolution studies with 16-pixel SiPM matrices for</w:t>
      </w:r>
      <w:r w:rsidRPr="003A6E52">
        <w:rPr>
          <w:sz w:val="24"/>
          <w:lang w:val="it-IT"/>
        </w:rPr>
        <w:t xml:space="preserve"> </w:t>
      </w:r>
      <w:r w:rsidR="001F01A5" w:rsidRPr="003A6E52">
        <w:rPr>
          <w:sz w:val="24"/>
          <w:lang w:val="it-IT"/>
        </w:rPr>
        <w:t>PET applications. IEEE Transactions on Nuclear Science 56(I 5),(2009) 2586–2593.</w:t>
      </w:r>
    </w:p>
    <w:p w:rsidR="005C3EF4" w:rsidRDefault="005C3EF4" w:rsidP="003A6E52">
      <w:pPr>
        <w:jc w:val="both"/>
        <w:rPr>
          <w:sz w:val="24"/>
          <w:lang w:val="it-IT"/>
        </w:rPr>
      </w:pPr>
    </w:p>
    <w:p w:rsidR="001F01A5" w:rsidRPr="003A6E52" w:rsidRDefault="00904345" w:rsidP="003A6E52">
      <w:pPr>
        <w:jc w:val="both"/>
        <w:rPr>
          <w:sz w:val="24"/>
          <w:lang w:val="it-IT"/>
        </w:rPr>
      </w:pPr>
      <w:r w:rsidRPr="003A6E52">
        <w:rPr>
          <w:sz w:val="24"/>
          <w:lang w:val="it-IT"/>
        </w:rPr>
        <w:t xml:space="preserve">[Melcher 1992] </w:t>
      </w:r>
      <w:r w:rsidR="001F01A5" w:rsidRPr="003A6E52">
        <w:rPr>
          <w:sz w:val="24"/>
          <w:lang w:val="it-IT"/>
        </w:rPr>
        <w:t>C. L. Melcher and J. S. Schweitzer, Cerium doped lutetium oxyorthosilicate:</w:t>
      </w:r>
    </w:p>
    <w:p w:rsidR="001F01A5" w:rsidRPr="003A6E52" w:rsidRDefault="00950A59" w:rsidP="003A6E52">
      <w:pPr>
        <w:jc w:val="both"/>
        <w:rPr>
          <w:sz w:val="24"/>
          <w:lang w:val="it-IT"/>
        </w:rPr>
      </w:pPr>
      <w:r w:rsidRPr="003A6E52">
        <w:rPr>
          <w:sz w:val="24"/>
          <w:lang w:val="it-IT"/>
        </w:rPr>
        <w:t>a fast, effi</w:t>
      </w:r>
      <w:r w:rsidR="001F01A5" w:rsidRPr="003A6E52">
        <w:rPr>
          <w:sz w:val="24"/>
          <w:lang w:val="it-IT"/>
        </w:rPr>
        <w:t>cient new scintillator, IEEE Trans. Nucl. Sci. 39 (1992),502-505.</w:t>
      </w:r>
    </w:p>
    <w:p w:rsidR="005C3EF4" w:rsidRDefault="005C3EF4" w:rsidP="003A6E52">
      <w:pPr>
        <w:jc w:val="both"/>
        <w:rPr>
          <w:sz w:val="24"/>
          <w:lang w:val="it-IT"/>
        </w:rPr>
      </w:pPr>
    </w:p>
    <w:p w:rsidR="001F01A5" w:rsidRPr="003A6E52" w:rsidRDefault="00904345" w:rsidP="003A6E52">
      <w:pPr>
        <w:jc w:val="both"/>
        <w:rPr>
          <w:sz w:val="24"/>
          <w:lang w:val="it-IT"/>
        </w:rPr>
      </w:pPr>
      <w:r w:rsidRPr="003A6E52">
        <w:rPr>
          <w:sz w:val="24"/>
          <w:lang w:val="it-IT"/>
        </w:rPr>
        <w:t xml:space="preserve">[Wienhard 2000] </w:t>
      </w:r>
      <w:r w:rsidR="001F01A5" w:rsidRPr="003A6E52">
        <w:rPr>
          <w:sz w:val="24"/>
          <w:lang w:val="it-IT"/>
        </w:rPr>
        <w:t>K. Wienhard et al.The ECAT HRRT:performance and first clinical application</w:t>
      </w:r>
    </w:p>
    <w:p w:rsidR="001F01A5" w:rsidRPr="003A6E52" w:rsidRDefault="001F01A5" w:rsidP="003A6E52">
      <w:pPr>
        <w:jc w:val="both"/>
        <w:rPr>
          <w:sz w:val="24"/>
          <w:lang w:val="it-IT"/>
        </w:rPr>
      </w:pPr>
      <w:r w:rsidRPr="003A6E52">
        <w:rPr>
          <w:sz w:val="24"/>
          <w:lang w:val="it-IT"/>
        </w:rPr>
        <w:t>of the new high resolution research tomograph, 2000 IEEE NSS-MIC</w:t>
      </w:r>
    </w:p>
    <w:p w:rsidR="001F01A5" w:rsidRPr="003A6E52" w:rsidRDefault="001F01A5" w:rsidP="003A6E52">
      <w:pPr>
        <w:jc w:val="both"/>
        <w:rPr>
          <w:sz w:val="24"/>
          <w:lang w:val="it-IT"/>
        </w:rPr>
      </w:pPr>
      <w:r w:rsidRPr="003A6E52">
        <w:rPr>
          <w:sz w:val="24"/>
          <w:lang w:val="it-IT"/>
        </w:rPr>
        <w:t>Conference Record CDROM 17 (2001), 2-6.</w:t>
      </w:r>
    </w:p>
    <w:p w:rsidR="005C3EF4" w:rsidRDefault="005C3EF4" w:rsidP="003A6E52">
      <w:pPr>
        <w:jc w:val="both"/>
        <w:rPr>
          <w:sz w:val="24"/>
          <w:lang w:val="it-IT"/>
        </w:rPr>
      </w:pPr>
    </w:p>
    <w:p w:rsidR="001F01A5" w:rsidRPr="003A6E52" w:rsidRDefault="00904345" w:rsidP="003A6E52">
      <w:pPr>
        <w:jc w:val="both"/>
        <w:rPr>
          <w:sz w:val="24"/>
          <w:lang w:val="it-IT"/>
        </w:rPr>
      </w:pPr>
      <w:r w:rsidRPr="003A6E52">
        <w:rPr>
          <w:sz w:val="24"/>
          <w:lang w:val="it-IT"/>
        </w:rPr>
        <w:t xml:space="preserve">[Spurrier 2008] </w:t>
      </w:r>
      <w:r w:rsidR="001F01A5" w:rsidRPr="003A6E52">
        <w:rPr>
          <w:sz w:val="24"/>
          <w:lang w:val="it-IT"/>
        </w:rPr>
        <w:t>M.A.Spurrier et a. ”effects of Ca2+ co-doping on scintillation properties</w:t>
      </w:r>
    </w:p>
    <w:p w:rsidR="001F01A5" w:rsidRPr="003A6E52" w:rsidRDefault="001F01A5" w:rsidP="003A6E52">
      <w:pPr>
        <w:jc w:val="both"/>
        <w:rPr>
          <w:sz w:val="24"/>
          <w:lang w:val="it-IT"/>
        </w:rPr>
      </w:pPr>
      <w:r w:rsidRPr="003A6E52">
        <w:rPr>
          <w:sz w:val="24"/>
          <w:lang w:val="it-IT"/>
        </w:rPr>
        <w:t>of LSO:Ce”, IEEE Trans. Nucl. Sci., vol. 55(3)(2008), 1178-1182.</w:t>
      </w:r>
    </w:p>
    <w:p w:rsidR="00D242F3" w:rsidRDefault="00D242F3" w:rsidP="00353867">
      <w:pPr>
        <w:jc w:val="both"/>
        <w:rPr>
          <w:sz w:val="24"/>
          <w:lang w:val="it-IT"/>
        </w:rPr>
      </w:pPr>
    </w:p>
    <w:p w:rsidR="00E215DD" w:rsidRPr="00E215DD" w:rsidRDefault="00E215DD" w:rsidP="00E215DD">
      <w:pPr>
        <w:jc w:val="both"/>
        <w:rPr>
          <w:sz w:val="24"/>
          <w:lang w:val="it-IT"/>
        </w:rPr>
      </w:pPr>
      <w:r w:rsidRPr="00E215DD">
        <w:rPr>
          <w:sz w:val="24"/>
          <w:lang w:val="it-IT"/>
        </w:rPr>
        <w:t>[GaoWu</w:t>
      </w:r>
      <w:r w:rsidR="00904345">
        <w:rPr>
          <w:sz w:val="24"/>
          <w:lang w:val="it-IT"/>
        </w:rPr>
        <w:t xml:space="preserve"> 20</w:t>
      </w:r>
      <w:r w:rsidRPr="00E215DD">
        <w:rPr>
          <w:sz w:val="24"/>
          <w:lang w:val="it-IT"/>
        </w:rPr>
        <w:t>09] Gao Wu, Gao Deyuan, Wei Tingcun, C. Hu-Guo, Yann Hu, "A high-resolution multi-channel time-to-digital converter (TDC) for high-energy physics and biomedical imaging applications," 4th IEEE Conference on Industrial Electronics and Applications, ICIEA 2009, pp. 1133-1138, 25-27 May 2009</w:t>
      </w:r>
    </w:p>
    <w:p w:rsidR="00E215DD" w:rsidRPr="00E215DD" w:rsidRDefault="00E215DD" w:rsidP="00E215DD">
      <w:pPr>
        <w:jc w:val="both"/>
        <w:rPr>
          <w:sz w:val="24"/>
          <w:lang w:val="it-IT"/>
        </w:rPr>
      </w:pPr>
    </w:p>
    <w:p w:rsidR="00E215DD" w:rsidRPr="00E215DD" w:rsidRDefault="00E215DD" w:rsidP="00E215DD">
      <w:pPr>
        <w:jc w:val="both"/>
        <w:rPr>
          <w:sz w:val="24"/>
          <w:lang w:val="it-IT"/>
        </w:rPr>
      </w:pPr>
      <w:r w:rsidRPr="00E215DD">
        <w:rPr>
          <w:sz w:val="24"/>
          <w:lang w:val="it-IT"/>
        </w:rPr>
        <w:t>[Swann</w:t>
      </w:r>
      <w:r w:rsidR="00904345">
        <w:rPr>
          <w:sz w:val="24"/>
          <w:lang w:val="it-IT"/>
        </w:rPr>
        <w:t xml:space="preserve"> 20</w:t>
      </w:r>
      <w:r w:rsidRPr="00E215DD">
        <w:rPr>
          <w:sz w:val="24"/>
          <w:lang w:val="it-IT"/>
        </w:rPr>
        <w:t>04] B. K. Swann, B. J. Blalock, L. G. Clonts, D. M. Binkley, J. M. Rochelle, E. Breeding, K. M. Baldwin, "A 100-ps time-resolution CMOS time-to-digital converter for positron emission tomography imaging applications," IEEE Journal of Solid-State Circuits, vol. 39, no. 11, pp. 1839- 1852, Nov. 2004.</w:t>
      </w:r>
    </w:p>
    <w:p w:rsidR="00E215DD" w:rsidRPr="00E215DD" w:rsidRDefault="00E215DD" w:rsidP="00E215DD">
      <w:pPr>
        <w:jc w:val="both"/>
        <w:rPr>
          <w:sz w:val="24"/>
          <w:lang w:val="it-IT"/>
        </w:rPr>
      </w:pPr>
    </w:p>
    <w:p w:rsidR="00E215DD" w:rsidRPr="00E215DD" w:rsidRDefault="00E215DD" w:rsidP="00E215DD">
      <w:pPr>
        <w:jc w:val="both"/>
        <w:rPr>
          <w:sz w:val="24"/>
          <w:lang w:val="it-IT"/>
        </w:rPr>
      </w:pPr>
      <w:r w:rsidRPr="00E215DD">
        <w:rPr>
          <w:sz w:val="24"/>
          <w:lang w:val="it-IT"/>
        </w:rPr>
        <w:t>[Yousif</w:t>
      </w:r>
      <w:r w:rsidR="00904345">
        <w:rPr>
          <w:sz w:val="24"/>
          <w:lang w:val="it-IT"/>
        </w:rPr>
        <w:t xml:space="preserve"> 20</w:t>
      </w:r>
      <w:r w:rsidRPr="00E215DD">
        <w:rPr>
          <w:sz w:val="24"/>
          <w:lang w:val="it-IT"/>
        </w:rPr>
        <w:t>07] A. S. Yousif, J. W. Haslett, "A Fine Resolution TDC Architecture for Next Generation PET Imaging," IEEE Transactions on Nuclear Science, vol. 54, no. 5, pp. 1574-1582, Oct. 2007</w:t>
      </w:r>
    </w:p>
    <w:p w:rsidR="00E215DD" w:rsidRPr="00E215DD" w:rsidRDefault="00E215DD" w:rsidP="00E215DD">
      <w:pPr>
        <w:jc w:val="both"/>
        <w:rPr>
          <w:sz w:val="24"/>
          <w:lang w:val="it-IT"/>
        </w:rPr>
      </w:pPr>
    </w:p>
    <w:p w:rsidR="00E215DD" w:rsidRPr="00E215DD" w:rsidRDefault="00E215DD" w:rsidP="00E215DD">
      <w:pPr>
        <w:jc w:val="both"/>
        <w:rPr>
          <w:sz w:val="24"/>
          <w:lang w:val="it-IT"/>
        </w:rPr>
      </w:pPr>
      <w:r w:rsidRPr="00E215DD">
        <w:rPr>
          <w:sz w:val="24"/>
          <w:lang w:val="it-IT"/>
        </w:rPr>
        <w:t>[Arpin</w:t>
      </w:r>
      <w:r w:rsidR="00904345">
        <w:rPr>
          <w:sz w:val="24"/>
          <w:lang w:val="it-IT"/>
        </w:rPr>
        <w:t xml:space="preserve"> 20</w:t>
      </w:r>
      <w:r w:rsidRPr="00E215DD">
        <w:rPr>
          <w:sz w:val="24"/>
          <w:lang w:val="it-IT"/>
        </w:rPr>
        <w:t>10] L. Arpin, M. Bergeron, M.-A. Tetrault, R. Lecomte, R. Fontaine, "A Sub-Nanosecond Time Interval Detection System Using FPGA Embedded I/O Resources," IEEE Transactions on Nuclear Science, , vol. 57, no. 2, pp. 519-524, April 2010</w:t>
      </w:r>
    </w:p>
    <w:p w:rsidR="00E215DD" w:rsidRPr="00E215DD" w:rsidRDefault="00E215DD" w:rsidP="00E215DD">
      <w:pPr>
        <w:jc w:val="both"/>
        <w:rPr>
          <w:sz w:val="24"/>
          <w:lang w:val="it-IT"/>
        </w:rPr>
      </w:pPr>
    </w:p>
    <w:p w:rsidR="00E215DD" w:rsidRPr="00E215DD" w:rsidRDefault="00E215DD" w:rsidP="00E215DD">
      <w:pPr>
        <w:jc w:val="both"/>
        <w:rPr>
          <w:sz w:val="24"/>
          <w:lang w:val="it-IT"/>
        </w:rPr>
      </w:pPr>
      <w:r w:rsidRPr="00E215DD">
        <w:rPr>
          <w:sz w:val="24"/>
          <w:lang w:val="it-IT"/>
        </w:rPr>
        <w:t>[Junnarkar</w:t>
      </w:r>
      <w:r w:rsidR="00904345">
        <w:rPr>
          <w:sz w:val="24"/>
          <w:lang w:val="it-IT"/>
        </w:rPr>
        <w:t xml:space="preserve"> 20</w:t>
      </w:r>
      <w:r w:rsidRPr="00E215DD">
        <w:rPr>
          <w:sz w:val="24"/>
          <w:lang w:val="it-IT"/>
        </w:rPr>
        <w:t>08] S. S. Junnarkar, J. Fried, S. Southekal, J.-F. Pratte, P. O'Connor, V. Radeka, P. Vaska, M. Purschke, D. Tomasi, C. Woody, R. Fontaine, "Next Generation of Real Time Data Acquisition, Calibration and Control System for the RatCAP Scanner," IEEE Transactions on Nuclear Science, vol. 55, no. 1, pp. 220-224, Feb. 2008</w:t>
      </w:r>
    </w:p>
    <w:p w:rsidR="00E215DD" w:rsidRPr="00E215DD" w:rsidRDefault="00E215DD" w:rsidP="00E215DD">
      <w:pPr>
        <w:jc w:val="both"/>
        <w:rPr>
          <w:sz w:val="24"/>
          <w:lang w:val="it-IT"/>
        </w:rPr>
      </w:pPr>
    </w:p>
    <w:p w:rsidR="00E215DD" w:rsidRPr="00E215DD" w:rsidRDefault="00E215DD" w:rsidP="00E215DD">
      <w:pPr>
        <w:jc w:val="both"/>
        <w:rPr>
          <w:sz w:val="24"/>
          <w:lang w:val="it-IT"/>
        </w:rPr>
      </w:pPr>
      <w:r w:rsidRPr="00E215DD">
        <w:rPr>
          <w:sz w:val="24"/>
          <w:lang w:val="it-IT"/>
        </w:rPr>
        <w:t>[Amendola</w:t>
      </w:r>
      <w:r w:rsidR="00904345">
        <w:rPr>
          <w:sz w:val="24"/>
          <w:lang w:val="it-IT"/>
        </w:rPr>
        <w:t xml:space="preserve"> 20</w:t>
      </w:r>
      <w:r w:rsidRPr="00E215DD">
        <w:rPr>
          <w:sz w:val="24"/>
          <w:lang w:val="it-IT"/>
        </w:rPr>
        <w:t>09] A. Amendola; G. Bianchi, R. Castaldi, L. Fanucci, G. Magazzù, M. Minuti, S. Saponara, C. Tongiani, P. G. Verdini, "FF-LYNX: Integrated control, trigger, and readout in future high energy physics experiments," Nuclear Science Symposium Conference Record (NSS/MIC), 2009 IEEE, pp. 1831-1838, Oct. 24 2009-Nov. 1 2009</w:t>
      </w:r>
    </w:p>
    <w:p w:rsidR="00E215DD" w:rsidRPr="00E215DD" w:rsidRDefault="00E215DD" w:rsidP="00E215DD">
      <w:pPr>
        <w:jc w:val="both"/>
        <w:rPr>
          <w:sz w:val="24"/>
          <w:lang w:val="it-IT"/>
        </w:rPr>
      </w:pPr>
    </w:p>
    <w:p w:rsidR="00E215DD" w:rsidRPr="00E215DD" w:rsidRDefault="00E215DD" w:rsidP="00E215DD">
      <w:pPr>
        <w:jc w:val="both"/>
        <w:rPr>
          <w:sz w:val="24"/>
          <w:lang w:val="it-IT"/>
        </w:rPr>
      </w:pPr>
      <w:r w:rsidRPr="00E215DD">
        <w:rPr>
          <w:sz w:val="24"/>
          <w:lang w:val="it-IT"/>
        </w:rPr>
        <w:t>[Bianchi</w:t>
      </w:r>
      <w:r w:rsidR="00904345">
        <w:rPr>
          <w:sz w:val="24"/>
          <w:lang w:val="it-IT"/>
        </w:rPr>
        <w:t xml:space="preserve"> 20</w:t>
      </w:r>
      <w:r w:rsidRPr="00E215DD">
        <w:rPr>
          <w:sz w:val="24"/>
          <w:lang w:val="it-IT"/>
        </w:rPr>
        <w:t>10] G. Bianchi, R. Castaldi, L. Fanucci, G. Magazzu, S. Saponara, C. Tongiani, P. G. Verdini, “FF-LYNX: Fast and flexible electrical links for data acquisition and distribution of Timing, Trigger and Control signals in future High Energy Physics experiments,” Nuclear Instruments and Methods in Physics Research Section A: Accelerators, Spectrometers, Detectors and Associated Equipment, Volume 617, Issues 1-3, Proceedings of the 11th Pisa Meeting on Advanced Detectors, 11 May 2010, Pages 289-290</w:t>
      </w:r>
    </w:p>
    <w:p w:rsidR="00E215DD" w:rsidRPr="00E215DD" w:rsidRDefault="00E215DD" w:rsidP="00E215DD">
      <w:pPr>
        <w:jc w:val="both"/>
        <w:rPr>
          <w:sz w:val="24"/>
          <w:lang w:val="it-IT"/>
        </w:rPr>
      </w:pPr>
    </w:p>
    <w:p w:rsidR="00E215DD" w:rsidRPr="00E215DD" w:rsidRDefault="00E215DD" w:rsidP="00E215DD">
      <w:pPr>
        <w:jc w:val="both"/>
        <w:rPr>
          <w:sz w:val="24"/>
          <w:lang w:val="it-IT"/>
        </w:rPr>
      </w:pPr>
      <w:r>
        <w:rPr>
          <w:sz w:val="24"/>
          <w:lang w:val="it-IT"/>
        </w:rPr>
        <w:t>[Callier 2009</w:t>
      </w:r>
      <w:r w:rsidRPr="00E215DD">
        <w:rPr>
          <w:sz w:val="24"/>
          <w:lang w:val="it-IT"/>
        </w:rPr>
        <w:t>] S. Callier, F. Dulucq, R. Fabbri, C. de La Taille, B. Lutz, G. Martin-Chassard, L. Raux, W. Shen: “Silicon Photomultiplier integrated readout chip (SPIROC) for the ILC: measurements and possible further development” 2009 IEEE Nuclear Science Symposium (NSS-MIC’09) Conference Record, Orlando, Florida, pp. 42-46, 25-31 ottobre, 2009.</w:t>
      </w:r>
    </w:p>
    <w:p w:rsidR="005C3EF4" w:rsidRDefault="005C3EF4" w:rsidP="00E215DD">
      <w:pPr>
        <w:jc w:val="both"/>
        <w:rPr>
          <w:sz w:val="24"/>
          <w:lang w:val="it-IT"/>
        </w:rPr>
      </w:pPr>
    </w:p>
    <w:p w:rsidR="00003A84" w:rsidRPr="00FF418E" w:rsidRDefault="00E215DD" w:rsidP="00E215DD">
      <w:pPr>
        <w:jc w:val="both"/>
        <w:rPr>
          <w:sz w:val="24"/>
          <w:lang w:val="it-IT"/>
        </w:rPr>
      </w:pPr>
      <w:r>
        <w:rPr>
          <w:sz w:val="24"/>
          <w:lang w:val="it-IT"/>
        </w:rPr>
        <w:t>[Wie Shen 2009</w:t>
      </w:r>
      <w:r w:rsidRPr="00E215DD">
        <w:rPr>
          <w:sz w:val="24"/>
          <w:lang w:val="it-IT"/>
        </w:rPr>
        <w:t>] Wei Shen, Student Member, IEEE, Hans-Christian Schultz-Coulon:” STIC - A Current Mode Constant Fraction Discriminator for Positron Emission Tomography using SiPM (MPPC)”, 2009 IEEE Nuclear Science Symposium (NSS-MIC’09) Conference Record, Orlando, Florida, pp. 364-367, 25-31 ottobre, 2009.</w:t>
      </w:r>
    </w:p>
    <w:sectPr w:rsidR="00003A84" w:rsidRPr="00FF418E" w:rsidSect="00701BFA">
      <w:pgSz w:w="11900" w:h="16840"/>
      <w:pgMar w:top="1440" w:right="1127" w:bottom="1440" w:left="1800" w:header="708" w:footer="708" w:gutter="0"/>
      <w:cols w:space="708"/>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sara" w:date="2010-07-15T18:39:00Z" w:initials="s">
    <w:p w:rsidR="0068284E" w:rsidRDefault="0068284E" w:rsidP="000660D8">
      <w:pPr>
        <w:pStyle w:val="CommentText"/>
      </w:pPr>
      <w:r>
        <w:rPr>
          <w:rStyle w:val="CommentReference"/>
        </w:rPr>
        <w:annotationRef/>
      </w:r>
      <w:r>
        <w:t>Qui ho un po’ cambiato. È meglio se lo cambi anche in inglese perché sembra che hamamatsu e sensl abbiamo le matrci monolitiche</w:t>
      </w:r>
    </w:p>
  </w:comment>
</w:comment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C4E18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6E8B9DE"/>
    <w:lvl w:ilvl="0">
      <w:start w:val="1"/>
      <w:numFmt w:val="decimal"/>
      <w:lvlText w:val="%1."/>
      <w:lvlJc w:val="left"/>
      <w:pPr>
        <w:tabs>
          <w:tab w:val="num" w:pos="1492"/>
        </w:tabs>
        <w:ind w:left="1492" w:hanging="360"/>
      </w:pPr>
    </w:lvl>
  </w:abstractNum>
  <w:abstractNum w:abstractNumId="2">
    <w:nsid w:val="FFFFFF7D"/>
    <w:multiLevelType w:val="singleLevel"/>
    <w:tmpl w:val="A964DE6C"/>
    <w:lvl w:ilvl="0">
      <w:start w:val="1"/>
      <w:numFmt w:val="decimal"/>
      <w:lvlText w:val="%1."/>
      <w:lvlJc w:val="left"/>
      <w:pPr>
        <w:tabs>
          <w:tab w:val="num" w:pos="1209"/>
        </w:tabs>
        <w:ind w:left="1209" w:hanging="360"/>
      </w:pPr>
    </w:lvl>
  </w:abstractNum>
  <w:abstractNum w:abstractNumId="3">
    <w:nsid w:val="FFFFFF7E"/>
    <w:multiLevelType w:val="singleLevel"/>
    <w:tmpl w:val="03F8ACBE"/>
    <w:lvl w:ilvl="0">
      <w:start w:val="1"/>
      <w:numFmt w:val="decimal"/>
      <w:lvlText w:val="%1."/>
      <w:lvlJc w:val="left"/>
      <w:pPr>
        <w:tabs>
          <w:tab w:val="num" w:pos="926"/>
        </w:tabs>
        <w:ind w:left="926" w:hanging="360"/>
      </w:pPr>
    </w:lvl>
  </w:abstractNum>
  <w:abstractNum w:abstractNumId="4">
    <w:nsid w:val="FFFFFF7F"/>
    <w:multiLevelType w:val="singleLevel"/>
    <w:tmpl w:val="04A23A68"/>
    <w:lvl w:ilvl="0">
      <w:start w:val="1"/>
      <w:numFmt w:val="decimal"/>
      <w:lvlText w:val="%1."/>
      <w:lvlJc w:val="left"/>
      <w:pPr>
        <w:tabs>
          <w:tab w:val="num" w:pos="643"/>
        </w:tabs>
        <w:ind w:left="643" w:hanging="360"/>
      </w:pPr>
    </w:lvl>
  </w:abstractNum>
  <w:abstractNum w:abstractNumId="5">
    <w:nsid w:val="FFFFFF80"/>
    <w:multiLevelType w:val="singleLevel"/>
    <w:tmpl w:val="E252E2C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D924C4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01E923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4EA82B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26649C2"/>
    <w:lvl w:ilvl="0">
      <w:start w:val="1"/>
      <w:numFmt w:val="decimal"/>
      <w:lvlText w:val="%1."/>
      <w:lvlJc w:val="left"/>
      <w:pPr>
        <w:tabs>
          <w:tab w:val="num" w:pos="360"/>
        </w:tabs>
        <w:ind w:left="360" w:hanging="360"/>
      </w:pPr>
    </w:lvl>
  </w:abstractNum>
  <w:abstractNum w:abstractNumId="10">
    <w:nsid w:val="FFFFFF89"/>
    <w:multiLevelType w:val="singleLevel"/>
    <w:tmpl w:val="714495F2"/>
    <w:lvl w:ilvl="0">
      <w:start w:val="1"/>
      <w:numFmt w:val="bullet"/>
      <w:lvlText w:val=""/>
      <w:lvlJc w:val="left"/>
      <w:pPr>
        <w:tabs>
          <w:tab w:val="num" w:pos="360"/>
        </w:tabs>
        <w:ind w:left="360" w:hanging="360"/>
      </w:pPr>
      <w:rPr>
        <w:rFonts w:ascii="Symbol" w:hAnsi="Symbol" w:hint="default"/>
      </w:rPr>
    </w:lvl>
  </w:abstractNum>
  <w:abstractNum w:abstractNumId="11">
    <w:nsid w:val="05BB178C"/>
    <w:multiLevelType w:val="multilevel"/>
    <w:tmpl w:val="2F1A46F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pStyle w:val="Els-5thorder-hea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nsid w:val="1717062C"/>
    <w:multiLevelType w:val="hybridMultilevel"/>
    <w:tmpl w:val="7692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2E0393"/>
    <w:multiLevelType w:val="multilevel"/>
    <w:tmpl w:val="1BB8C0B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4">
    <w:nsid w:val="287C486B"/>
    <w:multiLevelType w:val="hybridMultilevel"/>
    <w:tmpl w:val="D5A4A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322B9F"/>
    <w:multiLevelType w:val="multilevel"/>
    <w:tmpl w:val="0B202A80"/>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nsid w:val="2B4112A6"/>
    <w:multiLevelType w:val="hybridMultilevel"/>
    <w:tmpl w:val="17B82BD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7">
    <w:nsid w:val="32C73416"/>
    <w:multiLevelType w:val="hybridMultilevel"/>
    <w:tmpl w:val="6174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8A3EE7"/>
    <w:multiLevelType w:val="hybridMultilevel"/>
    <w:tmpl w:val="0F9629EA"/>
    <w:lvl w:ilvl="0" w:tplc="5ADAF148">
      <w:start w:val="5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7E7170"/>
    <w:multiLevelType w:val="multilevel"/>
    <w:tmpl w:val="859E6656"/>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0">
    <w:nsid w:val="52956BD6"/>
    <w:multiLevelType w:val="hybridMultilevel"/>
    <w:tmpl w:val="C3205D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205803"/>
    <w:multiLevelType w:val="multilevel"/>
    <w:tmpl w:val="AA9EF6E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2">
    <w:nsid w:val="5E827A20"/>
    <w:multiLevelType w:val="multilevel"/>
    <w:tmpl w:val="D1402454"/>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3">
    <w:nsid w:val="691C36A5"/>
    <w:multiLevelType w:val="hybridMultilevel"/>
    <w:tmpl w:val="3410A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num>
  <w:num w:numId="3">
    <w:abstractNumId w:val="21"/>
  </w:num>
  <w:num w:numId="4">
    <w:abstractNumId w:val="21"/>
  </w:num>
  <w:num w:numId="5">
    <w:abstractNumId w:val="11"/>
  </w:num>
  <w:num w:numId="6">
    <w:abstractNumId w:val="15"/>
  </w:num>
  <w:num w:numId="7">
    <w:abstractNumId w:val="22"/>
  </w:num>
  <w:num w:numId="8">
    <w:abstractNumId w:val="13"/>
  </w:num>
  <w:num w:numId="9">
    <w:abstractNumId w:val="19"/>
  </w:num>
  <w:num w:numId="10">
    <w:abstractNumId w:val="18"/>
  </w:num>
  <w:num w:numId="11">
    <w:abstractNumId w:val="16"/>
  </w:num>
  <w:num w:numId="12">
    <w:abstractNumId w:val="23"/>
  </w:num>
  <w:num w:numId="13">
    <w:abstractNumId w:val="14"/>
  </w:num>
  <w:num w:numId="14">
    <w:abstractNumId w:val="17"/>
  </w:num>
  <w:num w:numId="15">
    <w:abstractNumId w:val="20"/>
  </w:num>
  <w:num w:numId="16">
    <w:abstractNumId w:val="9"/>
  </w:num>
  <w:num w:numId="17">
    <w:abstractNumId w:val="4"/>
  </w:num>
  <w:num w:numId="18">
    <w:abstractNumId w:val="3"/>
  </w:num>
  <w:num w:numId="19">
    <w:abstractNumId w:val="2"/>
  </w:num>
  <w:num w:numId="20">
    <w:abstractNumId w:val="1"/>
  </w:num>
  <w:num w:numId="21">
    <w:abstractNumId w:val="10"/>
  </w:num>
  <w:num w:numId="22">
    <w:abstractNumId w:val="8"/>
  </w:num>
  <w:num w:numId="23">
    <w:abstractNumId w:val="7"/>
  </w:num>
  <w:num w:numId="24">
    <w:abstractNumId w:val="6"/>
  </w:num>
  <w:num w:numId="25">
    <w:abstractNumId w:val="5"/>
  </w:num>
  <w:num w:numId="26">
    <w:abstractNumId w:val="0"/>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embedSystemFonts/>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7F5380"/>
    <w:rsid w:val="00003A84"/>
    <w:rsid w:val="000051EE"/>
    <w:rsid w:val="00024E2E"/>
    <w:rsid w:val="00034022"/>
    <w:rsid w:val="00045C65"/>
    <w:rsid w:val="000633BC"/>
    <w:rsid w:val="00065152"/>
    <w:rsid w:val="000660D8"/>
    <w:rsid w:val="0007407F"/>
    <w:rsid w:val="0007462E"/>
    <w:rsid w:val="000851A0"/>
    <w:rsid w:val="0009394D"/>
    <w:rsid w:val="00097720"/>
    <w:rsid w:val="000B10B0"/>
    <w:rsid w:val="000B38DD"/>
    <w:rsid w:val="000B5C12"/>
    <w:rsid w:val="000C004F"/>
    <w:rsid w:val="000C32A1"/>
    <w:rsid w:val="000C7BC8"/>
    <w:rsid w:val="000E0452"/>
    <w:rsid w:val="000E0A22"/>
    <w:rsid w:val="000F2CB9"/>
    <w:rsid w:val="00101172"/>
    <w:rsid w:val="00113164"/>
    <w:rsid w:val="001140AA"/>
    <w:rsid w:val="00134338"/>
    <w:rsid w:val="00145091"/>
    <w:rsid w:val="001561EF"/>
    <w:rsid w:val="001653A4"/>
    <w:rsid w:val="00184E1B"/>
    <w:rsid w:val="00185BA5"/>
    <w:rsid w:val="001874E1"/>
    <w:rsid w:val="001962DE"/>
    <w:rsid w:val="001A0122"/>
    <w:rsid w:val="001A5692"/>
    <w:rsid w:val="001B16CA"/>
    <w:rsid w:val="001C1147"/>
    <w:rsid w:val="001C2A54"/>
    <w:rsid w:val="001D463E"/>
    <w:rsid w:val="001E3697"/>
    <w:rsid w:val="001E6B02"/>
    <w:rsid w:val="001F01A5"/>
    <w:rsid w:val="002020C8"/>
    <w:rsid w:val="002073B1"/>
    <w:rsid w:val="00210210"/>
    <w:rsid w:val="00226155"/>
    <w:rsid w:val="00227F30"/>
    <w:rsid w:val="00235713"/>
    <w:rsid w:val="00242927"/>
    <w:rsid w:val="00250299"/>
    <w:rsid w:val="00254A0B"/>
    <w:rsid w:val="00254C6D"/>
    <w:rsid w:val="002553B4"/>
    <w:rsid w:val="00262643"/>
    <w:rsid w:val="002651F7"/>
    <w:rsid w:val="00265728"/>
    <w:rsid w:val="00270C6B"/>
    <w:rsid w:val="0027105E"/>
    <w:rsid w:val="00271709"/>
    <w:rsid w:val="00274B63"/>
    <w:rsid w:val="00276777"/>
    <w:rsid w:val="0028633C"/>
    <w:rsid w:val="002A5603"/>
    <w:rsid w:val="002A5879"/>
    <w:rsid w:val="002B0FE4"/>
    <w:rsid w:val="002B61CA"/>
    <w:rsid w:val="002B6EC7"/>
    <w:rsid w:val="002C7A1E"/>
    <w:rsid w:val="002D0E9A"/>
    <w:rsid w:val="002D4563"/>
    <w:rsid w:val="002D7D35"/>
    <w:rsid w:val="002E354C"/>
    <w:rsid w:val="002E7130"/>
    <w:rsid w:val="002F46CC"/>
    <w:rsid w:val="002F7A9A"/>
    <w:rsid w:val="00300425"/>
    <w:rsid w:val="003079AD"/>
    <w:rsid w:val="003377B8"/>
    <w:rsid w:val="003425E6"/>
    <w:rsid w:val="00352C90"/>
    <w:rsid w:val="00353867"/>
    <w:rsid w:val="003700B2"/>
    <w:rsid w:val="00373320"/>
    <w:rsid w:val="00376E8E"/>
    <w:rsid w:val="0038325A"/>
    <w:rsid w:val="00383348"/>
    <w:rsid w:val="003A6E52"/>
    <w:rsid w:val="003B4768"/>
    <w:rsid w:val="003D18F8"/>
    <w:rsid w:val="003E766A"/>
    <w:rsid w:val="003F0C91"/>
    <w:rsid w:val="0040232B"/>
    <w:rsid w:val="004079A6"/>
    <w:rsid w:val="004179F1"/>
    <w:rsid w:val="00426DC0"/>
    <w:rsid w:val="004456A8"/>
    <w:rsid w:val="00450530"/>
    <w:rsid w:val="00464893"/>
    <w:rsid w:val="0047057D"/>
    <w:rsid w:val="004821E0"/>
    <w:rsid w:val="004A1361"/>
    <w:rsid w:val="004C141F"/>
    <w:rsid w:val="004D7FAF"/>
    <w:rsid w:val="004E6A2B"/>
    <w:rsid w:val="004F08EB"/>
    <w:rsid w:val="004F256D"/>
    <w:rsid w:val="005004B0"/>
    <w:rsid w:val="00505C9F"/>
    <w:rsid w:val="00505DA1"/>
    <w:rsid w:val="00513199"/>
    <w:rsid w:val="0053491B"/>
    <w:rsid w:val="00551521"/>
    <w:rsid w:val="00551AB3"/>
    <w:rsid w:val="00552C05"/>
    <w:rsid w:val="00557DEE"/>
    <w:rsid w:val="00564526"/>
    <w:rsid w:val="0058140D"/>
    <w:rsid w:val="00584D47"/>
    <w:rsid w:val="00593CFC"/>
    <w:rsid w:val="005A2F1A"/>
    <w:rsid w:val="005B3585"/>
    <w:rsid w:val="005B6B42"/>
    <w:rsid w:val="005C3EF4"/>
    <w:rsid w:val="005C5253"/>
    <w:rsid w:val="005E6A73"/>
    <w:rsid w:val="005F0762"/>
    <w:rsid w:val="00602403"/>
    <w:rsid w:val="0062607B"/>
    <w:rsid w:val="00627A1D"/>
    <w:rsid w:val="006329A3"/>
    <w:rsid w:val="0064270E"/>
    <w:rsid w:val="00644286"/>
    <w:rsid w:val="00650ACE"/>
    <w:rsid w:val="006529D7"/>
    <w:rsid w:val="006565B8"/>
    <w:rsid w:val="006666D0"/>
    <w:rsid w:val="006778A4"/>
    <w:rsid w:val="00680C96"/>
    <w:rsid w:val="0068284E"/>
    <w:rsid w:val="00697E62"/>
    <w:rsid w:val="006A0B81"/>
    <w:rsid w:val="006A1C51"/>
    <w:rsid w:val="006B2F1B"/>
    <w:rsid w:val="006B3029"/>
    <w:rsid w:val="006B6F63"/>
    <w:rsid w:val="006C199E"/>
    <w:rsid w:val="006D3AD7"/>
    <w:rsid w:val="006D5372"/>
    <w:rsid w:val="006E15BD"/>
    <w:rsid w:val="006E15C1"/>
    <w:rsid w:val="006E6B82"/>
    <w:rsid w:val="006E6E6C"/>
    <w:rsid w:val="006F19C6"/>
    <w:rsid w:val="006F76C6"/>
    <w:rsid w:val="006F7951"/>
    <w:rsid w:val="00701BFA"/>
    <w:rsid w:val="00703570"/>
    <w:rsid w:val="00710F40"/>
    <w:rsid w:val="00713020"/>
    <w:rsid w:val="00722420"/>
    <w:rsid w:val="00732203"/>
    <w:rsid w:val="00742870"/>
    <w:rsid w:val="00746E6E"/>
    <w:rsid w:val="0075237E"/>
    <w:rsid w:val="00763E56"/>
    <w:rsid w:val="0077140B"/>
    <w:rsid w:val="0077186B"/>
    <w:rsid w:val="00775FA7"/>
    <w:rsid w:val="00784078"/>
    <w:rsid w:val="00785B8E"/>
    <w:rsid w:val="00795B6A"/>
    <w:rsid w:val="00797B81"/>
    <w:rsid w:val="007B0C97"/>
    <w:rsid w:val="007C0025"/>
    <w:rsid w:val="007C6B4D"/>
    <w:rsid w:val="007D2757"/>
    <w:rsid w:val="007E0C88"/>
    <w:rsid w:val="007E75BA"/>
    <w:rsid w:val="007F40A0"/>
    <w:rsid w:val="007F5380"/>
    <w:rsid w:val="007F6FA6"/>
    <w:rsid w:val="008136E8"/>
    <w:rsid w:val="008171FC"/>
    <w:rsid w:val="008209F5"/>
    <w:rsid w:val="00836690"/>
    <w:rsid w:val="00837665"/>
    <w:rsid w:val="00837E5C"/>
    <w:rsid w:val="0084659F"/>
    <w:rsid w:val="00854FC6"/>
    <w:rsid w:val="00855ECA"/>
    <w:rsid w:val="00862487"/>
    <w:rsid w:val="00895D4D"/>
    <w:rsid w:val="008A0F88"/>
    <w:rsid w:val="008A79AB"/>
    <w:rsid w:val="008B478B"/>
    <w:rsid w:val="008B6DE6"/>
    <w:rsid w:val="008D6427"/>
    <w:rsid w:val="008D78DA"/>
    <w:rsid w:val="008E1553"/>
    <w:rsid w:val="008F16AF"/>
    <w:rsid w:val="00900CAB"/>
    <w:rsid w:val="00904345"/>
    <w:rsid w:val="00904AEE"/>
    <w:rsid w:val="00916A98"/>
    <w:rsid w:val="00922546"/>
    <w:rsid w:val="009306B8"/>
    <w:rsid w:val="0093151B"/>
    <w:rsid w:val="00933DA8"/>
    <w:rsid w:val="00950A59"/>
    <w:rsid w:val="00956FA9"/>
    <w:rsid w:val="00962558"/>
    <w:rsid w:val="009659EE"/>
    <w:rsid w:val="009672EB"/>
    <w:rsid w:val="00971545"/>
    <w:rsid w:val="00974B19"/>
    <w:rsid w:val="00975864"/>
    <w:rsid w:val="009768B7"/>
    <w:rsid w:val="00991C2F"/>
    <w:rsid w:val="00992A39"/>
    <w:rsid w:val="00993CE6"/>
    <w:rsid w:val="009A04BC"/>
    <w:rsid w:val="009B4CAC"/>
    <w:rsid w:val="009C0973"/>
    <w:rsid w:val="009E150E"/>
    <w:rsid w:val="009E35A8"/>
    <w:rsid w:val="009E61D6"/>
    <w:rsid w:val="009E7164"/>
    <w:rsid w:val="009F0049"/>
    <w:rsid w:val="009F111F"/>
    <w:rsid w:val="009F4282"/>
    <w:rsid w:val="00A06818"/>
    <w:rsid w:val="00A17AFF"/>
    <w:rsid w:val="00A465CC"/>
    <w:rsid w:val="00A47C8D"/>
    <w:rsid w:val="00A6013B"/>
    <w:rsid w:val="00A6737E"/>
    <w:rsid w:val="00A73A34"/>
    <w:rsid w:val="00A842F0"/>
    <w:rsid w:val="00A92FED"/>
    <w:rsid w:val="00AC466A"/>
    <w:rsid w:val="00AD7477"/>
    <w:rsid w:val="00AE6C9D"/>
    <w:rsid w:val="00AF4DC9"/>
    <w:rsid w:val="00B01E69"/>
    <w:rsid w:val="00B1059F"/>
    <w:rsid w:val="00B21894"/>
    <w:rsid w:val="00B3126D"/>
    <w:rsid w:val="00B624DB"/>
    <w:rsid w:val="00B70F42"/>
    <w:rsid w:val="00B73942"/>
    <w:rsid w:val="00B748E1"/>
    <w:rsid w:val="00B972DF"/>
    <w:rsid w:val="00BC41E2"/>
    <w:rsid w:val="00BE454D"/>
    <w:rsid w:val="00BE6DEE"/>
    <w:rsid w:val="00BF6CE0"/>
    <w:rsid w:val="00C04530"/>
    <w:rsid w:val="00C13C72"/>
    <w:rsid w:val="00C1481C"/>
    <w:rsid w:val="00C279B0"/>
    <w:rsid w:val="00C36F69"/>
    <w:rsid w:val="00C42882"/>
    <w:rsid w:val="00C47179"/>
    <w:rsid w:val="00C534FF"/>
    <w:rsid w:val="00C57FC7"/>
    <w:rsid w:val="00C673DB"/>
    <w:rsid w:val="00C77AA6"/>
    <w:rsid w:val="00CB29E8"/>
    <w:rsid w:val="00CB2CC3"/>
    <w:rsid w:val="00CC07B2"/>
    <w:rsid w:val="00CD16B0"/>
    <w:rsid w:val="00CE529B"/>
    <w:rsid w:val="00D16649"/>
    <w:rsid w:val="00D17267"/>
    <w:rsid w:val="00D238AE"/>
    <w:rsid w:val="00D242F3"/>
    <w:rsid w:val="00D372E0"/>
    <w:rsid w:val="00D43194"/>
    <w:rsid w:val="00D513C3"/>
    <w:rsid w:val="00D52B0A"/>
    <w:rsid w:val="00D769C9"/>
    <w:rsid w:val="00D91747"/>
    <w:rsid w:val="00DA5BDD"/>
    <w:rsid w:val="00DC2CB8"/>
    <w:rsid w:val="00DC3456"/>
    <w:rsid w:val="00DD0E99"/>
    <w:rsid w:val="00DE0950"/>
    <w:rsid w:val="00DF558A"/>
    <w:rsid w:val="00DF5FC5"/>
    <w:rsid w:val="00E05422"/>
    <w:rsid w:val="00E215DD"/>
    <w:rsid w:val="00E24D7A"/>
    <w:rsid w:val="00E25F99"/>
    <w:rsid w:val="00E26129"/>
    <w:rsid w:val="00E44722"/>
    <w:rsid w:val="00E51E71"/>
    <w:rsid w:val="00E566C5"/>
    <w:rsid w:val="00E60A62"/>
    <w:rsid w:val="00E62E3F"/>
    <w:rsid w:val="00E62EDA"/>
    <w:rsid w:val="00E677E5"/>
    <w:rsid w:val="00E8262F"/>
    <w:rsid w:val="00E83DC6"/>
    <w:rsid w:val="00E92E83"/>
    <w:rsid w:val="00EA555C"/>
    <w:rsid w:val="00EC552E"/>
    <w:rsid w:val="00ED748D"/>
    <w:rsid w:val="00EE2F9A"/>
    <w:rsid w:val="00EE74B0"/>
    <w:rsid w:val="00EE7A8C"/>
    <w:rsid w:val="00EF1732"/>
    <w:rsid w:val="00EF2CAF"/>
    <w:rsid w:val="00F058A1"/>
    <w:rsid w:val="00F12D41"/>
    <w:rsid w:val="00F15572"/>
    <w:rsid w:val="00F2187A"/>
    <w:rsid w:val="00F32AD1"/>
    <w:rsid w:val="00F34E16"/>
    <w:rsid w:val="00F37AAF"/>
    <w:rsid w:val="00F54570"/>
    <w:rsid w:val="00F949C6"/>
    <w:rsid w:val="00FB013E"/>
    <w:rsid w:val="00FD3C4A"/>
    <w:rsid w:val="00FE0660"/>
    <w:rsid w:val="00FF418E"/>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A96751"/>
    <w:rPr>
      <w:rFonts w:ascii="Times New Roman" w:hAnsi="Times New Roman" w:cs="Times New Roman"/>
      <w:sz w:val="20"/>
      <w:szCs w:val="20"/>
      <w:lang w:val="en-GB"/>
    </w:rPr>
  </w:style>
  <w:style w:type="paragraph" w:styleId="Heading1">
    <w:name w:val="heading 1"/>
    <w:basedOn w:val="Normal"/>
    <w:next w:val="Normal"/>
    <w:link w:val="Heading1Char"/>
    <w:uiPriority w:val="9"/>
    <w:qFormat/>
    <w:rsid w:val="007F6FA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Caption">
    <w:name w:val="caption"/>
    <w:basedOn w:val="Normal"/>
    <w:next w:val="Normal"/>
    <w:qFormat/>
    <w:rsid w:val="00A96751"/>
    <w:pPr>
      <w:keepLines/>
      <w:spacing w:line="200" w:lineRule="exact"/>
    </w:pPr>
    <w:rPr>
      <w:sz w:val="16"/>
      <w:lang w:val="en-US"/>
    </w:rPr>
  </w:style>
  <w:style w:type="paragraph" w:customStyle="1" w:styleId="Els-1storder-head">
    <w:name w:val="Els-1storder-head"/>
    <w:next w:val="Normal"/>
    <w:rsid w:val="00A96751"/>
    <w:pPr>
      <w:keepNext/>
      <w:numPr>
        <w:numId w:val="4"/>
      </w:numPr>
      <w:suppressAutoHyphens/>
      <w:spacing w:before="480" w:after="240" w:line="240" w:lineRule="exact"/>
    </w:pPr>
    <w:rPr>
      <w:rFonts w:ascii="Times New Roman" w:hAnsi="Times New Roman" w:cs="Times New Roman"/>
      <w:b/>
      <w:sz w:val="20"/>
      <w:szCs w:val="20"/>
    </w:rPr>
  </w:style>
  <w:style w:type="paragraph" w:customStyle="1" w:styleId="Els-2ndorder-head">
    <w:name w:val="Els-2ndorder-head"/>
    <w:next w:val="Normal"/>
    <w:rsid w:val="00A96751"/>
    <w:pPr>
      <w:keepNext/>
      <w:numPr>
        <w:ilvl w:val="1"/>
        <w:numId w:val="4"/>
      </w:numPr>
      <w:suppressAutoHyphens/>
      <w:spacing w:before="240" w:after="240" w:line="240" w:lineRule="exact"/>
    </w:pPr>
    <w:rPr>
      <w:rFonts w:ascii="Times New Roman" w:hAnsi="Times New Roman" w:cs="Times New Roman"/>
      <w:i/>
      <w:sz w:val="20"/>
      <w:szCs w:val="20"/>
    </w:rPr>
  </w:style>
  <w:style w:type="paragraph" w:customStyle="1" w:styleId="Els-3rdorder-head">
    <w:name w:val="Els-3rdorder-head"/>
    <w:next w:val="Normal"/>
    <w:rsid w:val="00A96751"/>
    <w:pPr>
      <w:keepNext/>
      <w:numPr>
        <w:ilvl w:val="2"/>
        <w:numId w:val="4"/>
      </w:numPr>
      <w:suppressAutoHyphens/>
      <w:spacing w:before="240" w:line="240" w:lineRule="exact"/>
    </w:pPr>
    <w:rPr>
      <w:rFonts w:ascii="Times New Roman" w:hAnsi="Times New Roman" w:cs="Times New Roman"/>
      <w:i/>
      <w:sz w:val="20"/>
      <w:szCs w:val="20"/>
    </w:rPr>
  </w:style>
  <w:style w:type="paragraph" w:customStyle="1" w:styleId="Els-4thorder-head">
    <w:name w:val="Els-4thorder-head"/>
    <w:next w:val="Normal"/>
    <w:rsid w:val="00A96751"/>
    <w:pPr>
      <w:keepNext/>
      <w:numPr>
        <w:ilvl w:val="3"/>
        <w:numId w:val="4"/>
      </w:numPr>
      <w:suppressAutoHyphens/>
      <w:spacing w:before="240" w:line="240" w:lineRule="exact"/>
      <w:jc w:val="both"/>
    </w:pPr>
    <w:rPr>
      <w:rFonts w:ascii="Times New Roman" w:hAnsi="Times New Roman" w:cs="Times New Roman"/>
      <w:i/>
      <w:sz w:val="20"/>
      <w:szCs w:val="20"/>
    </w:rPr>
  </w:style>
  <w:style w:type="paragraph" w:customStyle="1" w:styleId="Els-5thorder-head">
    <w:name w:val="Els-5thorder-head"/>
    <w:next w:val="Normal"/>
    <w:rsid w:val="00A96751"/>
    <w:pPr>
      <w:keepNext/>
      <w:numPr>
        <w:ilvl w:val="4"/>
        <w:numId w:val="5"/>
      </w:numPr>
      <w:suppressAutoHyphens/>
      <w:spacing w:line="240" w:lineRule="exact"/>
    </w:pPr>
    <w:rPr>
      <w:rFonts w:ascii="Times New Roman" w:hAnsi="Times New Roman" w:cs="Times New Roman"/>
      <w:i/>
      <w:sz w:val="20"/>
      <w:szCs w:val="20"/>
    </w:rPr>
  </w:style>
  <w:style w:type="paragraph" w:customStyle="1" w:styleId="Els-Abstract-head">
    <w:name w:val="Els-Abstract-head"/>
    <w:next w:val="Normal"/>
    <w:rsid w:val="00A96751"/>
    <w:pPr>
      <w:keepNext/>
      <w:pBdr>
        <w:top w:val="single" w:sz="4" w:space="10" w:color="auto"/>
      </w:pBdr>
      <w:suppressAutoHyphens/>
      <w:spacing w:after="220" w:line="220" w:lineRule="exact"/>
    </w:pPr>
    <w:rPr>
      <w:rFonts w:ascii="Times New Roman" w:hAnsi="Times New Roman" w:cs="Times New Roman"/>
      <w:b/>
      <w:sz w:val="18"/>
      <w:szCs w:val="20"/>
    </w:rPr>
  </w:style>
  <w:style w:type="paragraph" w:customStyle="1" w:styleId="Els-Abstract-text">
    <w:name w:val="Els-Abstract-text"/>
    <w:rsid w:val="00A96751"/>
    <w:pPr>
      <w:spacing w:after="220" w:line="220" w:lineRule="exact"/>
      <w:jc w:val="both"/>
    </w:pPr>
    <w:rPr>
      <w:rFonts w:ascii="Times New Roman" w:hAnsi="Times New Roman" w:cs="Times New Roman"/>
      <w:sz w:val="18"/>
      <w:szCs w:val="20"/>
    </w:rPr>
  </w:style>
  <w:style w:type="paragraph" w:customStyle="1" w:styleId="Els-acknowledgement">
    <w:name w:val="Els-acknowledgement"/>
    <w:next w:val="Normal"/>
    <w:rsid w:val="00A96751"/>
    <w:pPr>
      <w:keepNext/>
      <w:spacing w:before="480" w:after="240"/>
    </w:pPr>
    <w:rPr>
      <w:rFonts w:ascii="Times New Roman" w:hAnsi="Times New Roman" w:cs="Times New Roman"/>
      <w:b/>
      <w:sz w:val="20"/>
      <w:szCs w:val="20"/>
    </w:rPr>
  </w:style>
  <w:style w:type="paragraph" w:customStyle="1" w:styleId="Els-Affiliation">
    <w:name w:val="Els-Affiliation"/>
    <w:next w:val="Normal"/>
    <w:rsid w:val="00A96751"/>
    <w:pPr>
      <w:suppressAutoHyphens/>
      <w:spacing w:after="120" w:line="200" w:lineRule="exact"/>
      <w:jc w:val="center"/>
    </w:pPr>
    <w:rPr>
      <w:rFonts w:ascii="Times New Roman" w:hAnsi="Times New Roman" w:cs="Times New Roman"/>
      <w:i/>
      <w:noProof/>
      <w:sz w:val="16"/>
      <w:szCs w:val="20"/>
    </w:rPr>
  </w:style>
  <w:style w:type="paragraph" w:customStyle="1" w:styleId="Els-appendixhead">
    <w:name w:val="Els-appendixhead"/>
    <w:next w:val="Normal"/>
    <w:rsid w:val="00A96751"/>
    <w:pPr>
      <w:numPr>
        <w:numId w:val="6"/>
      </w:numPr>
      <w:spacing w:before="480" w:after="240"/>
    </w:pPr>
    <w:rPr>
      <w:rFonts w:ascii="Times New Roman" w:hAnsi="Times New Roman" w:cs="Times New Roman"/>
      <w:b/>
      <w:sz w:val="20"/>
      <w:szCs w:val="20"/>
    </w:rPr>
  </w:style>
  <w:style w:type="paragraph" w:customStyle="1" w:styleId="Els-appendixsubhead">
    <w:name w:val="Els-appendixsubhead"/>
    <w:next w:val="Normal"/>
    <w:rsid w:val="00A96751"/>
    <w:pPr>
      <w:numPr>
        <w:ilvl w:val="1"/>
        <w:numId w:val="7"/>
      </w:numPr>
      <w:spacing w:before="240" w:after="240"/>
    </w:pPr>
    <w:rPr>
      <w:rFonts w:ascii="Times New Roman" w:hAnsi="Times New Roman" w:cs="Times New Roman"/>
      <w:i/>
      <w:sz w:val="20"/>
      <w:szCs w:val="20"/>
    </w:rPr>
  </w:style>
  <w:style w:type="paragraph" w:customStyle="1" w:styleId="Els-Author">
    <w:name w:val="Els-Author"/>
    <w:next w:val="Els-Affiliation"/>
    <w:rsid w:val="00A96751"/>
    <w:pPr>
      <w:keepNext/>
      <w:suppressAutoHyphens/>
      <w:spacing w:after="160" w:line="300" w:lineRule="exact"/>
      <w:jc w:val="center"/>
    </w:pPr>
    <w:rPr>
      <w:rFonts w:ascii="Times New Roman" w:hAnsi="Times New Roman" w:cs="Times New Roman"/>
      <w:noProof/>
      <w:sz w:val="26"/>
      <w:szCs w:val="20"/>
    </w:rPr>
  </w:style>
  <w:style w:type="paragraph" w:customStyle="1" w:styleId="Els-body-text">
    <w:name w:val="Els-body-text"/>
    <w:rsid w:val="00A96751"/>
    <w:pPr>
      <w:spacing w:line="240" w:lineRule="exact"/>
      <w:ind w:firstLine="240"/>
      <w:jc w:val="both"/>
    </w:pPr>
    <w:rPr>
      <w:rFonts w:ascii="Times New Roman" w:hAnsi="Times New Roman" w:cs="Times New Roman"/>
      <w:sz w:val="20"/>
      <w:szCs w:val="20"/>
    </w:rPr>
  </w:style>
  <w:style w:type="paragraph" w:customStyle="1" w:styleId="Els-bulletlist">
    <w:name w:val="Els-bulletlist"/>
    <w:basedOn w:val="Els-body-text"/>
    <w:rsid w:val="00A96751"/>
    <w:pPr>
      <w:numPr>
        <w:numId w:val="8"/>
      </w:numPr>
      <w:tabs>
        <w:tab w:val="left" w:pos="240"/>
      </w:tabs>
      <w:jc w:val="left"/>
    </w:pPr>
  </w:style>
  <w:style w:type="paragraph" w:customStyle="1" w:styleId="Els-caption">
    <w:name w:val="Els-caption"/>
    <w:rsid w:val="00A96751"/>
    <w:pPr>
      <w:keepLines/>
      <w:spacing w:before="200" w:after="240" w:line="200" w:lineRule="exact"/>
    </w:pPr>
    <w:rPr>
      <w:rFonts w:ascii="Times New Roman" w:hAnsi="Times New Roman" w:cs="Times New Roman"/>
      <w:sz w:val="16"/>
      <w:szCs w:val="20"/>
    </w:rPr>
  </w:style>
  <w:style w:type="paragraph" w:customStyle="1" w:styleId="Els-chem-equation">
    <w:name w:val="Els-chem-equation"/>
    <w:next w:val="Els-body-text"/>
    <w:rsid w:val="00A96751"/>
    <w:pPr>
      <w:tabs>
        <w:tab w:val="right" w:pos="4320"/>
        <w:tab w:val="right" w:pos="9120"/>
      </w:tabs>
      <w:spacing w:before="120" w:after="120" w:line="240" w:lineRule="exact"/>
    </w:pPr>
    <w:rPr>
      <w:rFonts w:ascii="Times New Roman" w:hAnsi="Times New Roman" w:cs="Times New Roman"/>
      <w:noProof/>
      <w:sz w:val="20"/>
      <w:szCs w:val="20"/>
    </w:rPr>
  </w:style>
  <w:style w:type="paragraph" w:customStyle="1" w:styleId="Els-equation">
    <w:name w:val="Els-equation"/>
    <w:next w:val="Els-body-text"/>
    <w:rsid w:val="00A96751"/>
    <w:pPr>
      <w:tabs>
        <w:tab w:val="right" w:pos="4320"/>
        <w:tab w:val="right" w:pos="9120"/>
      </w:tabs>
      <w:spacing w:before="120" w:after="120" w:line="240" w:lineRule="exact"/>
    </w:pPr>
    <w:rPr>
      <w:rFonts w:ascii="Times New Roman" w:hAnsi="Times New Roman" w:cs="Times New Roman"/>
      <w:i/>
      <w:noProof/>
      <w:sz w:val="20"/>
      <w:szCs w:val="20"/>
    </w:rPr>
  </w:style>
  <w:style w:type="paragraph" w:customStyle="1" w:styleId="Els-footnote">
    <w:name w:val="Els-footnote"/>
    <w:rsid w:val="00A96751"/>
    <w:pPr>
      <w:keepLines/>
      <w:widowControl w:val="0"/>
      <w:spacing w:line="200" w:lineRule="exact"/>
      <w:ind w:left="120" w:hanging="120"/>
    </w:pPr>
    <w:rPr>
      <w:rFonts w:ascii="Times New Roman" w:hAnsi="Times New Roman" w:cs="Times New Roman"/>
      <w:sz w:val="16"/>
      <w:szCs w:val="20"/>
    </w:rPr>
  </w:style>
  <w:style w:type="paragraph" w:customStyle="1" w:styleId="Els-history">
    <w:name w:val="Els-history"/>
    <w:next w:val="Normal"/>
    <w:rsid w:val="00A96751"/>
    <w:pPr>
      <w:spacing w:after="400" w:line="200" w:lineRule="exact"/>
      <w:jc w:val="center"/>
    </w:pPr>
    <w:rPr>
      <w:rFonts w:ascii="Times New Roman" w:hAnsi="Times New Roman" w:cs="Times New Roman"/>
      <w:noProof/>
      <w:sz w:val="16"/>
      <w:szCs w:val="20"/>
    </w:rPr>
  </w:style>
  <w:style w:type="paragraph" w:customStyle="1" w:styleId="Els-journal-logo">
    <w:name w:val="Els-journal-logo"/>
    <w:rsid w:val="00A96751"/>
    <w:pPr>
      <w:pBdr>
        <w:top w:val="thinThickLargeGap" w:sz="12" w:space="1" w:color="auto"/>
        <w:bottom w:val="thickThinLargeGap" w:sz="12" w:space="1" w:color="auto"/>
      </w:pBdr>
      <w:jc w:val="center"/>
    </w:pPr>
    <w:rPr>
      <w:rFonts w:ascii="Helvetica" w:hAnsi="Helvetica" w:cs="Times New Roman"/>
      <w:noProof/>
      <w:sz w:val="20"/>
      <w:szCs w:val="20"/>
    </w:rPr>
  </w:style>
  <w:style w:type="paragraph" w:customStyle="1" w:styleId="Els-keywords">
    <w:name w:val="Els-keywords"/>
    <w:next w:val="Els-1storder-head"/>
    <w:rsid w:val="00A96751"/>
    <w:pPr>
      <w:pBdr>
        <w:bottom w:val="single" w:sz="4" w:space="10" w:color="auto"/>
      </w:pBdr>
      <w:spacing w:line="200" w:lineRule="exact"/>
    </w:pPr>
    <w:rPr>
      <w:rFonts w:ascii="Times New Roman" w:hAnsi="Times New Roman" w:cs="Times New Roman"/>
      <w:noProof/>
      <w:sz w:val="16"/>
      <w:szCs w:val="20"/>
    </w:rPr>
  </w:style>
  <w:style w:type="paragraph" w:customStyle="1" w:styleId="Els-numlist">
    <w:name w:val="Els-numlist"/>
    <w:basedOn w:val="Els-body-text"/>
    <w:rsid w:val="00A96751"/>
    <w:pPr>
      <w:numPr>
        <w:numId w:val="9"/>
      </w:numPr>
      <w:tabs>
        <w:tab w:val="left" w:pos="240"/>
      </w:tabs>
      <w:jc w:val="left"/>
    </w:pPr>
  </w:style>
  <w:style w:type="paragraph" w:customStyle="1" w:styleId="Els-reference">
    <w:name w:val="Els-reference"/>
    <w:rsid w:val="00A96751"/>
    <w:pPr>
      <w:tabs>
        <w:tab w:val="left" w:pos="312"/>
      </w:tabs>
      <w:spacing w:line="200" w:lineRule="exact"/>
      <w:ind w:left="312" w:hanging="312"/>
    </w:pPr>
    <w:rPr>
      <w:rFonts w:ascii="Times New Roman" w:hAnsi="Times New Roman" w:cs="Times New Roman"/>
      <w:noProof/>
      <w:sz w:val="16"/>
      <w:szCs w:val="20"/>
    </w:rPr>
  </w:style>
  <w:style w:type="paragraph" w:customStyle="1" w:styleId="Els-reference-head">
    <w:name w:val="Els-reference-head"/>
    <w:next w:val="Els-reference"/>
    <w:rsid w:val="00A96751"/>
    <w:pPr>
      <w:keepNext/>
      <w:spacing w:before="480" w:after="240" w:line="240" w:lineRule="exact"/>
    </w:pPr>
    <w:rPr>
      <w:rFonts w:ascii="Times New Roman" w:hAnsi="Times New Roman" w:cs="Times New Roman"/>
      <w:b/>
      <w:sz w:val="20"/>
      <w:szCs w:val="20"/>
    </w:rPr>
  </w:style>
  <w:style w:type="paragraph" w:customStyle="1" w:styleId="Els-table-text">
    <w:name w:val="Els-table-text"/>
    <w:rsid w:val="00A96751"/>
    <w:pPr>
      <w:keepNext/>
      <w:spacing w:after="80" w:line="200" w:lineRule="exact"/>
    </w:pPr>
    <w:rPr>
      <w:rFonts w:ascii="Times New Roman" w:hAnsi="Times New Roman" w:cs="Times New Roman"/>
      <w:sz w:val="16"/>
      <w:szCs w:val="20"/>
    </w:rPr>
  </w:style>
  <w:style w:type="paragraph" w:customStyle="1" w:styleId="Els-Title">
    <w:name w:val="Els-Title"/>
    <w:next w:val="Els-Author"/>
    <w:rsid w:val="00A96751"/>
    <w:pPr>
      <w:suppressAutoHyphens/>
      <w:spacing w:before="880" w:after="240" w:line="400" w:lineRule="exact"/>
      <w:jc w:val="center"/>
    </w:pPr>
    <w:rPr>
      <w:rFonts w:ascii="Times New Roman" w:hAnsi="Times New Roman" w:cs="Times New Roman"/>
      <w:sz w:val="34"/>
      <w:szCs w:val="20"/>
    </w:rPr>
  </w:style>
  <w:style w:type="character" w:styleId="EndnoteReference">
    <w:name w:val="endnote reference"/>
    <w:basedOn w:val="DefaultParagraphFont"/>
    <w:rsid w:val="00A96751"/>
    <w:rPr>
      <w:vertAlign w:val="superscript"/>
    </w:rPr>
  </w:style>
  <w:style w:type="character" w:styleId="FollowedHyperlink">
    <w:name w:val="FollowedHyperlink"/>
    <w:basedOn w:val="DefaultParagraphFont"/>
    <w:rsid w:val="00A96751"/>
    <w:rPr>
      <w:color w:val="800080"/>
      <w:u w:val="single"/>
    </w:rPr>
  </w:style>
  <w:style w:type="paragraph" w:styleId="Header">
    <w:name w:val="header"/>
    <w:link w:val="HeaderChar"/>
    <w:rsid w:val="00A96751"/>
    <w:pPr>
      <w:tabs>
        <w:tab w:val="center" w:pos="5040"/>
        <w:tab w:val="right" w:pos="10080"/>
      </w:tabs>
      <w:spacing w:line="200" w:lineRule="atLeast"/>
    </w:pPr>
    <w:rPr>
      <w:rFonts w:ascii="Times New Roman" w:hAnsi="Times New Roman" w:cs="Times New Roman"/>
      <w:noProof/>
      <w:sz w:val="16"/>
      <w:szCs w:val="20"/>
    </w:rPr>
  </w:style>
  <w:style w:type="character" w:customStyle="1" w:styleId="HeaderChar">
    <w:name w:val="Header Char"/>
    <w:basedOn w:val="DefaultParagraphFont"/>
    <w:link w:val="Header"/>
    <w:rsid w:val="00A96751"/>
    <w:rPr>
      <w:rFonts w:ascii="Times New Roman" w:eastAsia="Times New Roman" w:hAnsi="Times New Roman" w:cs="Times New Roman"/>
      <w:noProof/>
      <w:sz w:val="16"/>
      <w:szCs w:val="20"/>
    </w:rPr>
  </w:style>
  <w:style w:type="paragraph" w:styleId="Footer">
    <w:name w:val="footer"/>
    <w:basedOn w:val="Header"/>
    <w:link w:val="FooterChar"/>
    <w:rsid w:val="00A96751"/>
  </w:style>
  <w:style w:type="character" w:customStyle="1" w:styleId="FooterChar">
    <w:name w:val="Footer Char"/>
    <w:basedOn w:val="DefaultParagraphFont"/>
    <w:link w:val="Footer"/>
    <w:rsid w:val="00A96751"/>
    <w:rPr>
      <w:rFonts w:ascii="Times New Roman" w:eastAsia="Times New Roman" w:hAnsi="Times New Roman" w:cs="Times New Roman"/>
      <w:noProof/>
      <w:sz w:val="16"/>
      <w:szCs w:val="20"/>
    </w:rPr>
  </w:style>
  <w:style w:type="character" w:styleId="FootnoteReference">
    <w:name w:val="footnote reference"/>
    <w:rsid w:val="00A96751"/>
    <w:rPr>
      <w:vertAlign w:val="superscript"/>
    </w:rPr>
  </w:style>
  <w:style w:type="paragraph" w:styleId="FootnoteText">
    <w:name w:val="footnote text"/>
    <w:basedOn w:val="Normal"/>
    <w:link w:val="FootnoteTextChar"/>
    <w:rsid w:val="00A96751"/>
    <w:rPr>
      <w:rFonts w:ascii="Univers" w:hAnsi="Univers"/>
    </w:rPr>
  </w:style>
  <w:style w:type="character" w:customStyle="1" w:styleId="FootnoteTextChar">
    <w:name w:val="Footnote Text Char"/>
    <w:basedOn w:val="DefaultParagraphFont"/>
    <w:link w:val="FootnoteText"/>
    <w:rsid w:val="00A96751"/>
    <w:rPr>
      <w:rFonts w:ascii="Univers" w:eastAsia="Times New Roman" w:hAnsi="Univers" w:cs="Times New Roman"/>
      <w:sz w:val="20"/>
      <w:szCs w:val="20"/>
      <w:lang w:val="en-GB"/>
    </w:rPr>
  </w:style>
  <w:style w:type="character" w:styleId="Hyperlink">
    <w:name w:val="Hyperlink"/>
    <w:basedOn w:val="DefaultParagraphFont"/>
    <w:rsid w:val="00A96751"/>
    <w:rPr>
      <w:color w:val="0000FF"/>
      <w:u w:val="single"/>
    </w:rPr>
  </w:style>
  <w:style w:type="character" w:styleId="LineNumber">
    <w:name w:val="line number"/>
    <w:basedOn w:val="DefaultParagraphFont"/>
    <w:rsid w:val="00A96751"/>
  </w:style>
  <w:style w:type="character" w:customStyle="1" w:styleId="MTEquationSection">
    <w:name w:val="MTEquationSection"/>
    <w:basedOn w:val="DefaultParagraphFont"/>
    <w:rsid w:val="00A96751"/>
    <w:rPr>
      <w:vanish/>
      <w:color w:val="FF0000"/>
    </w:rPr>
  </w:style>
  <w:style w:type="character" w:styleId="PageNumber">
    <w:name w:val="page number"/>
    <w:basedOn w:val="DefaultParagraphFont"/>
    <w:rsid w:val="00A96751"/>
  </w:style>
  <w:style w:type="paragraph" w:styleId="ListParagraph">
    <w:name w:val="List Paragraph"/>
    <w:basedOn w:val="Normal"/>
    <w:rsid w:val="00A06818"/>
    <w:pPr>
      <w:ind w:left="720"/>
      <w:contextualSpacing/>
    </w:pPr>
  </w:style>
  <w:style w:type="character" w:customStyle="1" w:styleId="CommentTextChar">
    <w:name w:val="Comment Text Char"/>
    <w:basedOn w:val="DefaultParagraphFont"/>
    <w:link w:val="CommentText"/>
    <w:uiPriority w:val="99"/>
    <w:rsid w:val="00184E1B"/>
    <w:rPr>
      <w:rFonts w:eastAsiaTheme="minorHAnsi"/>
      <w:lang w:val="it-IT"/>
    </w:rPr>
  </w:style>
  <w:style w:type="paragraph" w:styleId="CommentText">
    <w:name w:val="annotation text"/>
    <w:basedOn w:val="Normal"/>
    <w:link w:val="CommentTextChar"/>
    <w:uiPriority w:val="99"/>
    <w:unhideWhenUsed/>
    <w:rsid w:val="00184E1B"/>
    <w:rPr>
      <w:rFonts w:asciiTheme="minorHAnsi" w:eastAsiaTheme="minorHAnsi" w:hAnsiTheme="minorHAnsi" w:cstheme="minorBidi"/>
      <w:sz w:val="24"/>
      <w:szCs w:val="24"/>
      <w:lang w:val="it-IT"/>
    </w:rPr>
  </w:style>
  <w:style w:type="character" w:customStyle="1" w:styleId="CommentSubjectChar">
    <w:name w:val="Comment Subject Char"/>
    <w:basedOn w:val="CommentTextChar"/>
    <w:link w:val="CommentSubject"/>
    <w:uiPriority w:val="99"/>
    <w:rsid w:val="00184E1B"/>
    <w:rPr>
      <w:b/>
      <w:bCs/>
      <w:sz w:val="20"/>
      <w:szCs w:val="20"/>
    </w:rPr>
  </w:style>
  <w:style w:type="paragraph" w:styleId="CommentSubject">
    <w:name w:val="annotation subject"/>
    <w:basedOn w:val="CommentText"/>
    <w:next w:val="CommentText"/>
    <w:link w:val="CommentSubjectChar"/>
    <w:uiPriority w:val="99"/>
    <w:unhideWhenUsed/>
    <w:rsid w:val="00184E1B"/>
    <w:rPr>
      <w:b/>
      <w:bCs/>
      <w:sz w:val="20"/>
      <w:szCs w:val="20"/>
    </w:rPr>
  </w:style>
  <w:style w:type="character" w:customStyle="1" w:styleId="BalloonTextChar">
    <w:name w:val="Balloon Text Char"/>
    <w:basedOn w:val="DefaultParagraphFont"/>
    <w:link w:val="BalloonText"/>
    <w:uiPriority w:val="99"/>
    <w:rsid w:val="00184E1B"/>
    <w:rPr>
      <w:rFonts w:ascii="Lucida Grande" w:eastAsiaTheme="minorHAnsi" w:hAnsi="Lucida Grande"/>
      <w:sz w:val="18"/>
      <w:szCs w:val="18"/>
      <w:lang w:val="it-IT"/>
    </w:rPr>
  </w:style>
  <w:style w:type="paragraph" w:styleId="BalloonText">
    <w:name w:val="Balloon Text"/>
    <w:basedOn w:val="Normal"/>
    <w:link w:val="BalloonTextChar"/>
    <w:uiPriority w:val="99"/>
    <w:unhideWhenUsed/>
    <w:rsid w:val="00184E1B"/>
    <w:rPr>
      <w:rFonts w:ascii="Lucida Grande" w:eastAsiaTheme="minorHAnsi" w:hAnsi="Lucida Grande" w:cstheme="minorBidi"/>
      <w:sz w:val="18"/>
      <w:szCs w:val="18"/>
      <w:lang w:val="it-IT"/>
    </w:rPr>
  </w:style>
  <w:style w:type="character" w:customStyle="1" w:styleId="shorttext">
    <w:name w:val="short_text"/>
    <w:basedOn w:val="DefaultParagraphFont"/>
    <w:rsid w:val="00184E1B"/>
  </w:style>
  <w:style w:type="character" w:customStyle="1" w:styleId="longtext">
    <w:name w:val="long_text"/>
    <w:basedOn w:val="DefaultParagraphFont"/>
    <w:rsid w:val="00184E1B"/>
  </w:style>
  <w:style w:type="character" w:styleId="CommentReference">
    <w:name w:val="annotation reference"/>
    <w:basedOn w:val="DefaultParagraphFont"/>
    <w:uiPriority w:val="99"/>
    <w:unhideWhenUsed/>
    <w:rsid w:val="00184E1B"/>
    <w:rPr>
      <w:sz w:val="18"/>
      <w:szCs w:val="18"/>
    </w:rPr>
  </w:style>
  <w:style w:type="character" w:customStyle="1" w:styleId="Heading1Char">
    <w:name w:val="Heading 1 Char"/>
    <w:basedOn w:val="DefaultParagraphFont"/>
    <w:link w:val="Heading1"/>
    <w:uiPriority w:val="9"/>
    <w:rsid w:val="007F6FA6"/>
    <w:rPr>
      <w:rFonts w:asciiTheme="majorHAnsi" w:eastAsiaTheme="majorEastAsia" w:hAnsiTheme="majorHAnsi" w:cstheme="majorBidi"/>
      <w:b/>
      <w:bCs/>
      <w:color w:val="345A8A" w:themeColor="accent1" w:themeShade="B5"/>
      <w:sz w:val="32"/>
      <w:szCs w:val="32"/>
      <w:lang w:val="en-GB"/>
    </w:rPr>
  </w:style>
  <w:style w:type="paragraph" w:styleId="TOCHeading">
    <w:name w:val="TOC Heading"/>
    <w:basedOn w:val="Heading1"/>
    <w:next w:val="Normal"/>
    <w:uiPriority w:val="39"/>
    <w:unhideWhenUsed/>
    <w:qFormat/>
    <w:rsid w:val="007F6FA6"/>
    <w:pPr>
      <w:spacing w:line="276" w:lineRule="auto"/>
      <w:outlineLvl w:val="9"/>
    </w:pPr>
    <w:rPr>
      <w:color w:val="365F91" w:themeColor="accent1" w:themeShade="BF"/>
      <w:sz w:val="28"/>
      <w:szCs w:val="28"/>
      <w:lang w:val="en-US"/>
    </w:rPr>
  </w:style>
  <w:style w:type="paragraph" w:styleId="TOC1">
    <w:name w:val="toc 1"/>
    <w:basedOn w:val="Normal"/>
    <w:next w:val="Normal"/>
    <w:autoRedefine/>
    <w:rsid w:val="007F6FA6"/>
    <w:pPr>
      <w:spacing w:before="120"/>
    </w:pPr>
    <w:rPr>
      <w:rFonts w:asciiTheme="minorHAnsi" w:hAnsiTheme="minorHAnsi"/>
      <w:b/>
      <w:sz w:val="24"/>
      <w:szCs w:val="24"/>
    </w:rPr>
  </w:style>
  <w:style w:type="paragraph" w:styleId="TOC2">
    <w:name w:val="toc 2"/>
    <w:basedOn w:val="Normal"/>
    <w:next w:val="Normal"/>
    <w:autoRedefine/>
    <w:rsid w:val="007F6FA6"/>
    <w:pPr>
      <w:ind w:left="200"/>
    </w:pPr>
    <w:rPr>
      <w:rFonts w:asciiTheme="minorHAnsi" w:hAnsiTheme="minorHAnsi"/>
      <w:b/>
      <w:sz w:val="22"/>
      <w:szCs w:val="22"/>
    </w:rPr>
  </w:style>
  <w:style w:type="paragraph" w:styleId="TOC3">
    <w:name w:val="toc 3"/>
    <w:basedOn w:val="Normal"/>
    <w:next w:val="Normal"/>
    <w:autoRedefine/>
    <w:rsid w:val="007F6FA6"/>
    <w:pPr>
      <w:ind w:left="400"/>
    </w:pPr>
    <w:rPr>
      <w:rFonts w:asciiTheme="minorHAnsi" w:hAnsiTheme="minorHAnsi"/>
      <w:sz w:val="22"/>
      <w:szCs w:val="22"/>
    </w:rPr>
  </w:style>
  <w:style w:type="paragraph" w:styleId="TOC4">
    <w:name w:val="toc 4"/>
    <w:basedOn w:val="Normal"/>
    <w:next w:val="Normal"/>
    <w:autoRedefine/>
    <w:rsid w:val="007F6FA6"/>
    <w:pPr>
      <w:ind w:left="600"/>
    </w:pPr>
    <w:rPr>
      <w:rFonts w:asciiTheme="minorHAnsi" w:hAnsiTheme="minorHAnsi"/>
    </w:rPr>
  </w:style>
  <w:style w:type="paragraph" w:styleId="TOC5">
    <w:name w:val="toc 5"/>
    <w:basedOn w:val="Normal"/>
    <w:next w:val="Normal"/>
    <w:autoRedefine/>
    <w:rsid w:val="007F6FA6"/>
    <w:pPr>
      <w:ind w:left="800"/>
    </w:pPr>
    <w:rPr>
      <w:rFonts w:asciiTheme="minorHAnsi" w:hAnsiTheme="minorHAnsi"/>
    </w:rPr>
  </w:style>
  <w:style w:type="paragraph" w:styleId="TOC6">
    <w:name w:val="toc 6"/>
    <w:basedOn w:val="Normal"/>
    <w:next w:val="Normal"/>
    <w:autoRedefine/>
    <w:rsid w:val="007F6FA6"/>
    <w:pPr>
      <w:ind w:left="1000"/>
    </w:pPr>
    <w:rPr>
      <w:rFonts w:asciiTheme="minorHAnsi" w:hAnsiTheme="minorHAnsi"/>
    </w:rPr>
  </w:style>
  <w:style w:type="paragraph" w:styleId="TOC7">
    <w:name w:val="toc 7"/>
    <w:basedOn w:val="Normal"/>
    <w:next w:val="Normal"/>
    <w:autoRedefine/>
    <w:rsid w:val="007F6FA6"/>
    <w:pPr>
      <w:ind w:left="1200"/>
    </w:pPr>
    <w:rPr>
      <w:rFonts w:asciiTheme="minorHAnsi" w:hAnsiTheme="minorHAnsi"/>
    </w:rPr>
  </w:style>
  <w:style w:type="paragraph" w:styleId="TOC8">
    <w:name w:val="toc 8"/>
    <w:basedOn w:val="Normal"/>
    <w:next w:val="Normal"/>
    <w:autoRedefine/>
    <w:rsid w:val="007F6FA6"/>
    <w:pPr>
      <w:ind w:left="1400"/>
    </w:pPr>
    <w:rPr>
      <w:rFonts w:asciiTheme="minorHAnsi" w:hAnsiTheme="minorHAnsi"/>
    </w:rPr>
  </w:style>
  <w:style w:type="paragraph" w:styleId="TOC9">
    <w:name w:val="toc 9"/>
    <w:basedOn w:val="Normal"/>
    <w:next w:val="Normal"/>
    <w:autoRedefine/>
    <w:rsid w:val="007F6FA6"/>
    <w:pPr>
      <w:ind w:left="1600"/>
    </w:pPr>
    <w:rPr>
      <w:rFonts w:asciiTheme="minorHAnsi" w:hAnsiTheme="minorHAnsi"/>
    </w:rPr>
  </w:style>
  <w:style w:type="table" w:styleId="LightShading-Accent1">
    <w:name w:val="Light Shading Accent 1"/>
    <w:basedOn w:val="TableNormal"/>
    <w:uiPriority w:val="60"/>
    <w:rsid w:val="007F6FA6"/>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wmf"/><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comments" Target="comments.xm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24</Pages>
  <Words>9552</Words>
  <Characters>54450</Characters>
  <Application>Microsoft Macintosh Word</Application>
  <DocSecurity>0</DocSecurity>
  <Lines>453</Lines>
  <Paragraphs>108</Paragraphs>
  <ScaleCrop>false</ScaleCrop>
  <Company>INFN - Pisa</Company>
  <LinksUpToDate>false</LinksUpToDate>
  <CharactersWithSpaces>66868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giuseppina bisogni</dc:creator>
  <cp:keywords/>
  <cp:lastModifiedBy>maria giuseppina bisogni</cp:lastModifiedBy>
  <cp:revision>16</cp:revision>
  <cp:lastPrinted>2010-08-02T14:38:00Z</cp:lastPrinted>
  <dcterms:created xsi:type="dcterms:W3CDTF">2010-07-20T12:24:00Z</dcterms:created>
  <dcterms:modified xsi:type="dcterms:W3CDTF">2010-08-02T14:59:00Z</dcterms:modified>
</cp:coreProperties>
</file>